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A5" w:rsidRPr="00AC42EC" w:rsidRDefault="00823E6B" w:rsidP="005B7912">
      <w:pPr>
        <w:ind w:firstLine="720"/>
        <w:jc w:val="center"/>
        <w:rPr>
          <w:b/>
          <w:bCs/>
          <w:sz w:val="28"/>
          <w:szCs w:val="28"/>
        </w:rPr>
      </w:pPr>
      <w:r w:rsidRPr="00AC42EC">
        <w:rPr>
          <w:b/>
          <w:bCs/>
          <w:sz w:val="28"/>
          <w:szCs w:val="28"/>
        </w:rPr>
        <w:t>З</w:t>
      </w:r>
      <w:r w:rsidR="00D5039F" w:rsidRPr="00AC42EC">
        <w:rPr>
          <w:b/>
          <w:bCs/>
          <w:sz w:val="28"/>
          <w:szCs w:val="28"/>
        </w:rPr>
        <w:t>адани</w:t>
      </w:r>
      <w:r w:rsidRPr="00AC42EC">
        <w:rPr>
          <w:b/>
          <w:bCs/>
          <w:sz w:val="28"/>
          <w:szCs w:val="28"/>
        </w:rPr>
        <w:t>е</w:t>
      </w:r>
      <w:r w:rsidR="00D5039F" w:rsidRPr="00AC42EC">
        <w:rPr>
          <w:b/>
          <w:bCs/>
          <w:sz w:val="28"/>
          <w:szCs w:val="28"/>
        </w:rPr>
        <w:t xml:space="preserve"> на проектирование объекта капитального строительства</w:t>
      </w:r>
    </w:p>
    <w:p w:rsidR="00C0260F" w:rsidRPr="00AC42EC" w:rsidRDefault="00C0260F" w:rsidP="005B7912">
      <w:pPr>
        <w:ind w:firstLine="720"/>
        <w:jc w:val="center"/>
        <w:rPr>
          <w:b/>
          <w:bCs/>
          <w:sz w:val="28"/>
          <w:szCs w:val="28"/>
        </w:rPr>
      </w:pPr>
    </w:p>
    <w:p w:rsidR="001F0536" w:rsidRPr="00AC42EC" w:rsidRDefault="00A0310F" w:rsidP="0006415D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3.75pt;margin-top:0;width:300pt;height:150pt;z-index:251658240;mso-wrap-style:none;mso-position-horizontal:right;mso-position-horizontal-relative:margin;mso-position-vertical:bottom;mso-position-vertical-relative:margin" filled="f" stroked="f">
            <v:textbox style="mso-fit-shape-to-text:t">
              <w:txbxContent>
                <w:p w:rsidR="00A0310F" w:rsidRPr="00A0310F" w:rsidRDefault="00A0310F">
                  <w:pPr>
                    <w:rPr>
                      <w:b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84.85pt;height:87.05pt">
                        <v:imagedata r:id="rId8" o:title="v8_799A_16"/>
                      </v:shape>
                    </w:pict>
                  </w:r>
                  <w:bookmarkStart w:id="0" w:name="_GoBack"/>
                  <w:bookmarkEnd w:id="0"/>
                </w:p>
              </w:txbxContent>
            </v:textbox>
            <w10:wrap anchorx="margin" anchory="margin"/>
          </v:shape>
        </w:pict>
      </w:r>
      <w:r w:rsidR="006E533C" w:rsidRPr="00AC42EC">
        <w:rPr>
          <w:bCs/>
          <w:sz w:val="28"/>
          <w:szCs w:val="28"/>
        </w:rPr>
        <w:t>Строительство водовода от водозабора подземных вод "</w:t>
      </w:r>
      <w:r w:rsidR="00FC76AE">
        <w:rPr>
          <w:bCs/>
          <w:sz w:val="28"/>
          <w:szCs w:val="28"/>
        </w:rPr>
        <w:t>Вилино</w:t>
      </w:r>
      <w:r w:rsidR="006E533C" w:rsidRPr="00AC42EC">
        <w:rPr>
          <w:bCs/>
          <w:sz w:val="28"/>
          <w:szCs w:val="28"/>
        </w:rPr>
        <w:t xml:space="preserve"> 3" </w:t>
      </w:r>
      <w:r w:rsidR="0006415D" w:rsidRPr="00AC42EC">
        <w:rPr>
          <w:bCs/>
          <w:sz w:val="28"/>
          <w:szCs w:val="28"/>
        </w:rPr>
        <w:t xml:space="preserve"> </w:t>
      </w:r>
    </w:p>
    <w:p w:rsidR="00754AAE" w:rsidRPr="00AC42EC" w:rsidRDefault="00147B1D" w:rsidP="005B7912">
      <w:pPr>
        <w:pBdr>
          <w:top w:val="single" w:sz="4" w:space="1" w:color="auto"/>
        </w:pBdr>
        <w:ind w:firstLine="720"/>
        <w:jc w:val="center"/>
        <w:rPr>
          <w:sz w:val="28"/>
          <w:szCs w:val="28"/>
          <w:vertAlign w:val="superscript"/>
        </w:rPr>
      </w:pPr>
      <w:r w:rsidRPr="00AC42EC">
        <w:rPr>
          <w:sz w:val="28"/>
          <w:szCs w:val="28"/>
          <w:vertAlign w:val="superscript"/>
        </w:rPr>
        <w:t>(</w:t>
      </w:r>
      <w:r w:rsidR="00754AAE" w:rsidRPr="00AC42EC">
        <w:rPr>
          <w:sz w:val="28"/>
          <w:szCs w:val="28"/>
          <w:vertAlign w:val="superscript"/>
        </w:rPr>
        <w:t>наименование и адрес (местоположение) объекта капитального строительства</w:t>
      </w:r>
      <w:r w:rsidR="00AA3DF0" w:rsidRPr="00AC42EC">
        <w:rPr>
          <w:sz w:val="28"/>
          <w:szCs w:val="28"/>
          <w:vertAlign w:val="superscript"/>
        </w:rPr>
        <w:t xml:space="preserve"> (далее - объект</w:t>
      </w:r>
      <w:r w:rsidRPr="00AC42EC">
        <w:rPr>
          <w:sz w:val="28"/>
          <w:szCs w:val="28"/>
          <w:vertAlign w:val="superscript"/>
        </w:rPr>
        <w:t>)</w:t>
      </w:r>
    </w:p>
    <w:p w:rsidR="00754AAE" w:rsidRPr="00AC42EC" w:rsidRDefault="00754AAE" w:rsidP="005B7912">
      <w:pPr>
        <w:pBdr>
          <w:top w:val="single" w:sz="4" w:space="1" w:color="auto"/>
        </w:pBdr>
        <w:ind w:firstLine="720"/>
        <w:jc w:val="center"/>
        <w:rPr>
          <w:sz w:val="28"/>
          <w:szCs w:val="28"/>
        </w:rPr>
      </w:pPr>
    </w:p>
    <w:p w:rsidR="00BC2B2D" w:rsidRPr="00AC42EC" w:rsidRDefault="00BC2B2D" w:rsidP="00BC2B2D">
      <w:pPr>
        <w:pBdr>
          <w:top w:val="single" w:sz="4" w:space="1" w:color="auto"/>
        </w:pBdr>
        <w:ind w:firstLine="720"/>
        <w:jc w:val="center"/>
        <w:rPr>
          <w:b/>
          <w:bCs/>
          <w:sz w:val="28"/>
          <w:szCs w:val="28"/>
        </w:rPr>
      </w:pPr>
      <w:r w:rsidRPr="00AC42EC">
        <w:rPr>
          <w:b/>
          <w:bCs/>
          <w:sz w:val="28"/>
          <w:szCs w:val="28"/>
          <w:lang w:val="en-US"/>
        </w:rPr>
        <w:t>I</w:t>
      </w:r>
      <w:r w:rsidRPr="00AC42EC">
        <w:rPr>
          <w:b/>
          <w:bCs/>
          <w:sz w:val="28"/>
          <w:szCs w:val="28"/>
        </w:rPr>
        <w:t>. Общие данные</w:t>
      </w:r>
    </w:p>
    <w:p w:rsidR="00BC2B2D" w:rsidRPr="00AC42EC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AC42EC">
        <w:rPr>
          <w:rFonts w:eastAsia="Calibri"/>
          <w:b/>
          <w:sz w:val="28"/>
          <w:szCs w:val="28"/>
          <w:lang w:eastAsia="en-US"/>
        </w:rPr>
        <w:t>1. Основание для проектирования объекта:</w:t>
      </w:r>
    </w:p>
    <w:p w:rsidR="00FF6193" w:rsidRPr="00AC42EC" w:rsidRDefault="00FF6193" w:rsidP="00BC2B2D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AC42EC">
        <w:rPr>
          <w:rFonts w:eastAsia="Calibri"/>
          <w:i/>
          <w:sz w:val="28"/>
          <w:szCs w:val="28"/>
          <w:lang w:eastAsia="en-US"/>
        </w:rPr>
        <w:t>Планируется к включению в Федеральную целевую программу «Социально-экономическое развитие Республики Крым и г. Севастополя до 2025 года» (утверждена Постановлением Правительства Российской Федерации от 11 августа 2014 года №790), "Государственную программу реформирования жилищно-коммунального хозяйства Республики Крым», утвержденной постановлением Совета министров Республики Крым от 30.01.2018 № 35 (с изменениями), Государственную программу Российской Федерации "Социально-экономическое развитие Республики Крым и г. Севастополя» (утверждена постановлением Совета министров Республики Крым от 30.01.2019 № 63 (с изменениями).</w:t>
      </w:r>
    </w:p>
    <w:p w:rsidR="00BC2B2D" w:rsidRPr="00AC42EC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AC42EC">
        <w:rPr>
          <w:rFonts w:eastAsia="Calibri"/>
          <w:b/>
          <w:sz w:val="28"/>
          <w:szCs w:val="28"/>
          <w:lang w:eastAsia="en-US"/>
        </w:rPr>
        <w:t xml:space="preserve">2. Застройщик (технический заказчик):  </w:t>
      </w:r>
    </w:p>
    <w:p w:rsidR="00FF6193" w:rsidRPr="00AC42EC" w:rsidRDefault="00FF6193" w:rsidP="00FF6193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  <w:u w:val="single"/>
        </w:rPr>
        <w:t xml:space="preserve">Застройщик </w:t>
      </w:r>
      <w:r w:rsidRPr="00AC42EC">
        <w:rPr>
          <w:i/>
          <w:sz w:val="28"/>
          <w:szCs w:val="28"/>
        </w:rPr>
        <w:t xml:space="preserve">- Государственное унитарное предприятие Республики Крым «Вода Крыма» 295053, Республика Крым, город Симферополь, улица Киевская, дом 1 «а» </w:t>
      </w:r>
    </w:p>
    <w:p w:rsidR="00FF6193" w:rsidRPr="00AC42EC" w:rsidRDefault="00FF6193" w:rsidP="00FF6193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ОГРН 11549102120947   ИНН 9102057281</w:t>
      </w:r>
    </w:p>
    <w:p w:rsidR="00FF6193" w:rsidRPr="00AC42EC" w:rsidRDefault="00FF6193" w:rsidP="00FF6193">
      <w:pPr>
        <w:ind w:firstLine="720"/>
        <w:jc w:val="both"/>
        <w:rPr>
          <w:rFonts w:ascii="Arial" w:hAnsi="Arial" w:cs="Arial"/>
          <w:i/>
          <w:sz w:val="21"/>
          <w:szCs w:val="21"/>
          <w:shd w:val="clear" w:color="auto" w:fill="FFFFFF"/>
        </w:rPr>
      </w:pPr>
      <w:r w:rsidRPr="00AC42EC">
        <w:rPr>
          <w:i/>
          <w:sz w:val="28"/>
          <w:szCs w:val="28"/>
          <w:u w:val="single"/>
        </w:rPr>
        <w:t>Технический заказчик</w:t>
      </w:r>
      <w:r w:rsidRPr="00AC42EC">
        <w:rPr>
          <w:i/>
          <w:sz w:val="28"/>
          <w:szCs w:val="28"/>
        </w:rPr>
        <w:t xml:space="preserve"> – Государственное унитарное предприятие Республики Крым «Вода Крыма» 295053, Республика Крым, город Симферополь, улица Киевская, дом 1 «а»</w:t>
      </w:r>
    </w:p>
    <w:p w:rsidR="00FF6193" w:rsidRPr="00AC42EC" w:rsidRDefault="00FF6193" w:rsidP="00FF6193">
      <w:pPr>
        <w:autoSpaceDE/>
        <w:autoSpaceDN/>
        <w:ind w:firstLine="720"/>
        <w:textAlignment w:val="baseline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ОГРН 11549102120947   ИНН 9102057281</w:t>
      </w:r>
    </w:p>
    <w:p w:rsidR="00BC2B2D" w:rsidRPr="00AC42EC" w:rsidRDefault="00BC2B2D" w:rsidP="00BC2B2D">
      <w:pPr>
        <w:ind w:firstLine="720"/>
        <w:rPr>
          <w:rFonts w:eastAsia="Calibri"/>
          <w:b/>
          <w:sz w:val="28"/>
          <w:szCs w:val="28"/>
          <w:lang w:eastAsia="en-US"/>
        </w:rPr>
      </w:pPr>
      <w:r w:rsidRPr="00AC42EC">
        <w:rPr>
          <w:rFonts w:eastAsia="Calibri"/>
          <w:b/>
          <w:sz w:val="28"/>
          <w:szCs w:val="28"/>
          <w:lang w:eastAsia="en-US"/>
        </w:rPr>
        <w:t>3. Инвестор (при наличии):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sz w:val="28"/>
          <w:szCs w:val="28"/>
        </w:rPr>
        <w:t xml:space="preserve"> </w:t>
      </w:r>
      <w:r w:rsidRPr="00AC42EC">
        <w:rPr>
          <w:i/>
          <w:sz w:val="28"/>
          <w:szCs w:val="28"/>
        </w:rPr>
        <w:t>-</w:t>
      </w:r>
    </w:p>
    <w:p w:rsidR="00BC2B2D" w:rsidRPr="00AC42EC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AC42EC">
        <w:rPr>
          <w:rFonts w:eastAsia="Calibri"/>
          <w:b/>
          <w:sz w:val="28"/>
          <w:szCs w:val="28"/>
          <w:lang w:eastAsia="en-US"/>
        </w:rPr>
        <w:t xml:space="preserve">4. Проектная организация:  </w:t>
      </w:r>
    </w:p>
    <w:p w:rsidR="00BC2B2D" w:rsidRPr="00AC42EC" w:rsidRDefault="00BC2B2D" w:rsidP="00BC2B2D">
      <w:pPr>
        <w:ind w:firstLine="720"/>
        <w:rPr>
          <w:sz w:val="18"/>
          <w:szCs w:val="18"/>
        </w:rPr>
      </w:pPr>
      <w:r w:rsidRPr="00AC42EC">
        <w:rPr>
          <w:i/>
          <w:sz w:val="28"/>
          <w:szCs w:val="28"/>
        </w:rPr>
        <w:t>Определяется по итогам конкурсных процедур</w:t>
      </w:r>
      <w:r w:rsidRPr="00AC42EC">
        <w:rPr>
          <w:sz w:val="28"/>
          <w:szCs w:val="28"/>
        </w:rPr>
        <w:t xml:space="preserve"> </w:t>
      </w:r>
    </w:p>
    <w:p w:rsidR="00BC2B2D" w:rsidRPr="00AC42EC" w:rsidRDefault="00BC2B2D" w:rsidP="00BC2B2D">
      <w:pPr>
        <w:ind w:firstLine="720"/>
        <w:rPr>
          <w:rFonts w:eastAsia="Calibri"/>
          <w:b/>
          <w:sz w:val="28"/>
          <w:szCs w:val="28"/>
          <w:lang w:eastAsia="en-US"/>
        </w:rPr>
      </w:pPr>
      <w:r w:rsidRPr="00AC42EC">
        <w:rPr>
          <w:rFonts w:eastAsia="Calibri"/>
          <w:b/>
          <w:sz w:val="28"/>
          <w:szCs w:val="28"/>
          <w:lang w:eastAsia="en-US"/>
        </w:rPr>
        <w:t>5. Вид работ:</w:t>
      </w:r>
    </w:p>
    <w:p w:rsidR="00BC2B2D" w:rsidRPr="00AC42EC" w:rsidRDefault="006710C4" w:rsidP="00BC2B2D">
      <w:pPr>
        <w:ind w:firstLine="720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Строительство</w:t>
      </w:r>
    </w:p>
    <w:p w:rsidR="00BC2B2D" w:rsidRPr="00AC42EC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AC42EC">
        <w:rPr>
          <w:rFonts w:eastAsia="Calibri"/>
          <w:b/>
          <w:sz w:val="28"/>
          <w:szCs w:val="28"/>
          <w:lang w:eastAsia="en-US"/>
        </w:rPr>
        <w:t>6. Источник финансирования строительства объекта:</w:t>
      </w:r>
    </w:p>
    <w:p w:rsidR="00BC2B2D" w:rsidRPr="00AC42EC" w:rsidRDefault="00F814B2" w:rsidP="00F814B2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   Бюджет Республики </w:t>
      </w:r>
      <w:r w:rsidR="00E05298" w:rsidRPr="00AC42EC">
        <w:rPr>
          <w:i/>
          <w:sz w:val="28"/>
          <w:szCs w:val="28"/>
        </w:rPr>
        <w:t>Крым, бюджет Российской Федерации.</w:t>
      </w: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  <w:r w:rsidRPr="00AC42EC">
        <w:rPr>
          <w:b/>
        </w:rPr>
        <w:t>7. Технические условия на подключение (присоединение) объекта к сетям инженерно-технического обеспечения (при наличии)</w:t>
      </w:r>
      <w:r w:rsidRPr="00AC42EC">
        <w:t>:</w:t>
      </w:r>
      <w:r w:rsidRPr="00AC42EC">
        <w:rPr>
          <w:rFonts w:eastAsia="Times New Roman"/>
          <w:i/>
          <w:lang w:eastAsia="ru-RU"/>
        </w:rPr>
        <w:t xml:space="preserve"> </w:t>
      </w: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  <w:r w:rsidRPr="00AC42EC">
        <w:rPr>
          <w:rFonts w:eastAsia="Times New Roman"/>
          <w:i/>
          <w:lang w:eastAsia="ru-RU"/>
        </w:rPr>
        <w:t>Технические условия на подключение (присоединение) объекта к сетям инженерно-технического обеспечения в соответствии с п. 5.2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(разработке) проектной документации.</w:t>
      </w: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b/>
        </w:rPr>
      </w:pPr>
      <w:r w:rsidRPr="00AC42EC">
        <w:rPr>
          <w:b/>
        </w:rPr>
        <w:t>8. Требования к выделению этапов строительства объекта:</w:t>
      </w: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i/>
        </w:rPr>
      </w:pPr>
      <w:r w:rsidRPr="00AC42EC">
        <w:rPr>
          <w:i/>
        </w:rPr>
        <w:t xml:space="preserve">Этапы не предусмотрены. </w:t>
      </w:r>
    </w:p>
    <w:p w:rsidR="00E05298" w:rsidRPr="00AC42EC" w:rsidRDefault="00BC2B2D" w:rsidP="00E05298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9. Срок строительства</w:t>
      </w:r>
      <w:r w:rsidRPr="00AC42EC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="00E05298" w:rsidRPr="00AC42EC">
        <w:rPr>
          <w:b/>
          <w:sz w:val="28"/>
          <w:szCs w:val="28"/>
        </w:rPr>
        <w:t xml:space="preserve">:  </w:t>
      </w:r>
    </w:p>
    <w:p w:rsidR="00BC2B2D" w:rsidRPr="00AC42EC" w:rsidRDefault="002D0CCD" w:rsidP="00E05298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202</w:t>
      </w:r>
      <w:r w:rsidR="00630BCB" w:rsidRPr="00AC42EC">
        <w:rPr>
          <w:i/>
          <w:sz w:val="28"/>
          <w:szCs w:val="28"/>
        </w:rPr>
        <w:t>1</w:t>
      </w:r>
      <w:r w:rsidR="00B1068F" w:rsidRPr="00AC42EC">
        <w:rPr>
          <w:i/>
          <w:sz w:val="28"/>
          <w:szCs w:val="28"/>
        </w:rPr>
        <w:t xml:space="preserve"> - 2022</w:t>
      </w:r>
      <w:r w:rsidR="00E05298" w:rsidRPr="00AC42EC">
        <w:rPr>
          <w:i/>
          <w:sz w:val="28"/>
          <w:szCs w:val="28"/>
        </w:rPr>
        <w:t xml:space="preserve"> год.</w:t>
      </w:r>
      <w:r w:rsidR="00E05298" w:rsidRPr="00AC42EC">
        <w:rPr>
          <w:i/>
        </w:rPr>
        <w:t xml:space="preserve"> </w:t>
      </w: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b/>
        </w:rPr>
      </w:pPr>
      <w:r w:rsidRPr="00AC42EC">
        <w:rPr>
          <w:b/>
        </w:rPr>
        <w:t xml:space="preserve">10. 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показатели): </w:t>
      </w:r>
    </w:p>
    <w:p w:rsidR="00FC76AE" w:rsidRPr="000C0D8B" w:rsidRDefault="00FC76AE" w:rsidP="00FC76AE">
      <w:pPr>
        <w:ind w:firstLine="720"/>
        <w:jc w:val="both"/>
        <w:rPr>
          <w:i/>
          <w:sz w:val="28"/>
          <w:szCs w:val="28"/>
        </w:rPr>
      </w:pPr>
      <w:r w:rsidRPr="000C0D8B">
        <w:rPr>
          <w:i/>
          <w:sz w:val="28"/>
          <w:szCs w:val="28"/>
        </w:rPr>
        <w:t>Водо</w:t>
      </w:r>
      <w:r>
        <w:rPr>
          <w:i/>
          <w:sz w:val="28"/>
          <w:szCs w:val="28"/>
        </w:rPr>
        <w:t>проводная сеть</w:t>
      </w:r>
      <w:r w:rsidRPr="0006415D">
        <w:rPr>
          <w:i/>
          <w:sz w:val="28"/>
          <w:szCs w:val="28"/>
        </w:rPr>
        <w:t xml:space="preserve"> от водозабора</w:t>
      </w:r>
      <w:r>
        <w:rPr>
          <w:i/>
          <w:sz w:val="28"/>
          <w:szCs w:val="28"/>
        </w:rPr>
        <w:t xml:space="preserve"> «Вилино 3»</w:t>
      </w:r>
      <w:r w:rsidRPr="0006415D">
        <w:rPr>
          <w:i/>
          <w:sz w:val="28"/>
          <w:szCs w:val="28"/>
        </w:rPr>
        <w:t xml:space="preserve"> до </w:t>
      </w:r>
      <w:r>
        <w:rPr>
          <w:i/>
          <w:sz w:val="28"/>
          <w:szCs w:val="28"/>
        </w:rPr>
        <w:t>водовода ВОС </w:t>
      </w:r>
      <w:r w:rsidRPr="00F80B16">
        <w:rPr>
          <w:i/>
          <w:sz w:val="28"/>
          <w:szCs w:val="28"/>
        </w:rPr>
        <w:t>«Жаворонки» - Вилино</w:t>
      </w:r>
      <w:r w:rsidRPr="000C0D8B">
        <w:rPr>
          <w:i/>
          <w:sz w:val="28"/>
          <w:szCs w:val="28"/>
        </w:rPr>
        <w:t xml:space="preserve">, протяженность </w:t>
      </w:r>
      <w:r>
        <w:rPr>
          <w:i/>
          <w:sz w:val="28"/>
          <w:szCs w:val="28"/>
        </w:rPr>
        <w:t>6,06</w:t>
      </w:r>
      <w:r w:rsidRPr="000C0D8B">
        <w:rPr>
          <w:i/>
          <w:sz w:val="28"/>
          <w:szCs w:val="28"/>
        </w:rPr>
        <w:t xml:space="preserve"> км (уточнить проектом). Режим работы – круглосуточный, круглогодичный.</w:t>
      </w:r>
    </w:p>
    <w:p w:rsidR="00FC76AE" w:rsidRDefault="00FC76AE" w:rsidP="00FC76AE">
      <w:pPr>
        <w:ind w:firstLine="720"/>
        <w:jc w:val="both"/>
        <w:rPr>
          <w:i/>
        </w:rPr>
      </w:pPr>
      <w:r w:rsidRPr="000C0D8B">
        <w:rPr>
          <w:i/>
          <w:sz w:val="28"/>
          <w:szCs w:val="28"/>
        </w:rPr>
        <w:t xml:space="preserve">Диаметр проектируемого водовода - </w:t>
      </w:r>
      <w:r>
        <w:rPr>
          <w:i/>
          <w:sz w:val="28"/>
          <w:szCs w:val="28"/>
        </w:rPr>
        <w:t>250</w:t>
      </w:r>
      <w:r w:rsidRPr="000C0D8B">
        <w:rPr>
          <w:i/>
          <w:sz w:val="28"/>
          <w:szCs w:val="28"/>
        </w:rPr>
        <w:t xml:space="preserve"> мм</w:t>
      </w:r>
      <w:r>
        <w:rPr>
          <w:i/>
          <w:sz w:val="28"/>
          <w:szCs w:val="28"/>
        </w:rPr>
        <w:t>, протяженностью – 0,54 км, диаметр 315 мм, протяженностью – 2,19 км, диаметром 400 мм, протяженность – 0,38 км, диаметром 500 мм протяженность – 2,95 км</w:t>
      </w:r>
      <w:r w:rsidRPr="000C0D8B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диаметры и протяженность водовода </w:t>
      </w:r>
      <w:r w:rsidRPr="000C0D8B">
        <w:rPr>
          <w:i/>
          <w:sz w:val="28"/>
          <w:szCs w:val="28"/>
        </w:rPr>
        <w:t>уточнить проектом), необходимость устройства инженерных сооружений (камеры для установки запорной арматуры и переключений и т.п.) определить проектом на основании расчета и полученных технических условий</w:t>
      </w:r>
      <w:r w:rsidRPr="007C7BA8">
        <w:rPr>
          <w:i/>
          <w:sz w:val="28"/>
          <w:szCs w:val="28"/>
        </w:rPr>
        <w:t>.</w:t>
      </w:r>
    </w:p>
    <w:p w:rsidR="00B1068F" w:rsidRPr="00AC42EC" w:rsidRDefault="00B1068F" w:rsidP="00FF6193">
      <w:pPr>
        <w:jc w:val="both"/>
        <w:rPr>
          <w:i/>
          <w:sz w:val="28"/>
          <w:szCs w:val="28"/>
        </w:rPr>
      </w:pPr>
    </w:p>
    <w:p w:rsidR="00BC2B2D" w:rsidRPr="00AC42EC" w:rsidRDefault="00BC2B2D" w:rsidP="002209F8">
      <w:pPr>
        <w:jc w:val="both"/>
        <w:rPr>
          <w:i/>
          <w:sz w:val="28"/>
          <w:szCs w:val="28"/>
        </w:rPr>
      </w:pPr>
      <w:r w:rsidRPr="00AC42EC">
        <w:rPr>
          <w:b/>
          <w:sz w:val="28"/>
          <w:szCs w:val="28"/>
        </w:rPr>
        <w:t>11. Идентификационные признаки объекта устанавливаются в соответствии со статьей 4 Федерального</w:t>
      </w:r>
      <w:r w:rsidR="00321341" w:rsidRPr="00AC42EC">
        <w:rPr>
          <w:b/>
          <w:sz w:val="28"/>
          <w:szCs w:val="28"/>
        </w:rPr>
        <w:t xml:space="preserve"> закона от 30 декабря 2009 г. № </w:t>
      </w:r>
      <w:r w:rsidRPr="00AC42EC">
        <w:rPr>
          <w:b/>
          <w:sz w:val="28"/>
          <w:szCs w:val="28"/>
        </w:rPr>
        <w:t>384-ФЗ «Технический регламент о безопасности зданий и сооружений» (Собрание законодательства Российской Федерации, 2010, № 1, ст. 5; 2013, № 27, ст. 3477) и включают в себя:</w:t>
      </w:r>
    </w:p>
    <w:p w:rsidR="00BC2B2D" w:rsidRPr="00AC42EC" w:rsidRDefault="00BC2B2D" w:rsidP="00BC2B2D">
      <w:pPr>
        <w:pStyle w:val="af7"/>
        <w:spacing w:after="0" w:line="240" w:lineRule="auto"/>
        <w:ind w:firstLine="720"/>
        <w:contextualSpacing w:val="0"/>
        <w:rPr>
          <w:b/>
        </w:rPr>
      </w:pPr>
      <w:r w:rsidRPr="00AC42EC">
        <w:rPr>
          <w:b/>
        </w:rPr>
        <w:t>11.1. Назначение:</w:t>
      </w:r>
    </w:p>
    <w:p w:rsidR="006E533C" w:rsidRPr="00AC42EC" w:rsidRDefault="006E533C" w:rsidP="00BC2B2D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AC42EC">
        <w:rPr>
          <w:rFonts w:eastAsia="Calibri"/>
          <w:i/>
          <w:sz w:val="28"/>
          <w:szCs w:val="28"/>
          <w:lang w:eastAsia="en-US"/>
        </w:rPr>
        <w:t>Услуги по очистке вод и распределению воды по водопроводам, код ОКПД 2: 36.00.20</w:t>
      </w: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 xml:space="preserve">11.2.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безопасность: </w:t>
      </w:r>
    </w:p>
    <w:p w:rsidR="006E533C" w:rsidRPr="00AC42EC" w:rsidRDefault="006E533C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Классификатор: ОКОФ ОК 013-2014 Код: 220.42.21.12.110 Трубопроводы местные прочие</w:t>
      </w: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 xml:space="preserve">11.3. Возможность возникновения опасных природных процессов и явлений и техногенных воздействий на территории, на которой будет осуществляться строительство </w:t>
      </w:r>
      <w:r w:rsidRPr="00AC42EC">
        <w:rPr>
          <w:rFonts w:eastAsia="Calibri"/>
          <w:b/>
          <w:sz w:val="28"/>
          <w:szCs w:val="28"/>
          <w:lang w:eastAsia="en-US"/>
        </w:rPr>
        <w:t>объекта</w:t>
      </w:r>
      <w:r w:rsidRPr="00AC42EC">
        <w:rPr>
          <w:b/>
          <w:sz w:val="28"/>
          <w:szCs w:val="28"/>
        </w:rPr>
        <w:t>:</w:t>
      </w:r>
    </w:p>
    <w:p w:rsidR="00820AAF" w:rsidRPr="00AC42EC" w:rsidRDefault="00820AAF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Сейсмичность р</w:t>
      </w:r>
      <w:r w:rsidR="00B1068F" w:rsidRPr="00AC42EC">
        <w:rPr>
          <w:i/>
          <w:sz w:val="28"/>
          <w:szCs w:val="28"/>
        </w:rPr>
        <w:t>айона, согласно карты ОСР-2015 В</w:t>
      </w:r>
      <w:r w:rsidRPr="00AC42EC">
        <w:rPr>
          <w:i/>
          <w:sz w:val="28"/>
          <w:szCs w:val="28"/>
        </w:rPr>
        <w:t xml:space="preserve"> СП 14.13330.2018- </w:t>
      </w:r>
      <w:r w:rsidR="00B1068F" w:rsidRPr="00AC42EC">
        <w:rPr>
          <w:i/>
          <w:sz w:val="28"/>
          <w:szCs w:val="28"/>
        </w:rPr>
        <w:t>8</w:t>
      </w:r>
      <w:r w:rsidRPr="00AC42EC">
        <w:rPr>
          <w:i/>
          <w:sz w:val="28"/>
          <w:szCs w:val="28"/>
        </w:rPr>
        <w:t xml:space="preserve"> баллов.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Сейсмичность – уточнить по результатам инженерных изысканий;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Развитие опасных геологических процессов – уточнить по результатам инженерных изысканий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AC42EC">
        <w:rPr>
          <w:b/>
          <w:sz w:val="28"/>
          <w:szCs w:val="28"/>
        </w:rPr>
        <w:t>11.4. Принадлежность к опасным производственным объектам:</w:t>
      </w:r>
      <w:r w:rsidRPr="00AC42EC">
        <w:rPr>
          <w:b/>
          <w:i/>
          <w:sz w:val="28"/>
          <w:szCs w:val="28"/>
        </w:rPr>
        <w:t xml:space="preserve">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Не относится </w:t>
      </w:r>
    </w:p>
    <w:p w:rsidR="00BC2B2D" w:rsidRPr="00AC42EC" w:rsidRDefault="00BC2B2D" w:rsidP="00BC2B2D">
      <w:pPr>
        <w:ind w:firstLine="720"/>
        <w:jc w:val="both"/>
        <w:rPr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AC42EC">
        <w:rPr>
          <w:b/>
          <w:sz w:val="28"/>
          <w:szCs w:val="28"/>
        </w:rPr>
        <w:t>11.5. Пожарная и взрывопожарная опасность:</w:t>
      </w:r>
      <w:r w:rsidRPr="00AC42EC">
        <w:rPr>
          <w:b/>
          <w:i/>
          <w:sz w:val="28"/>
          <w:szCs w:val="28"/>
        </w:rPr>
        <w:t xml:space="preserve">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Пожаробезопасный</w:t>
      </w:r>
    </w:p>
    <w:p w:rsidR="00BC2B2D" w:rsidRPr="00AC42EC" w:rsidRDefault="00BC2B2D" w:rsidP="00BC2B2D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11.6. Наличие помещений с постоянным пребыванием людей</w:t>
      </w:r>
      <w:r w:rsidRPr="00AC42EC">
        <w:rPr>
          <w:sz w:val="28"/>
          <w:szCs w:val="28"/>
        </w:rPr>
        <w:t>: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Отсутствуют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AC42EC">
        <w:rPr>
          <w:b/>
          <w:sz w:val="28"/>
          <w:szCs w:val="28"/>
        </w:rPr>
        <w:t>11.7. Уровень ответственности</w:t>
      </w:r>
      <w:r w:rsidRPr="00AC42EC">
        <w:rPr>
          <w:rFonts w:eastAsia="Calibri"/>
          <w:b/>
          <w:sz w:val="28"/>
          <w:szCs w:val="28"/>
          <w:lang w:eastAsia="en-US"/>
        </w:rPr>
        <w:t xml:space="preserve"> </w:t>
      </w:r>
      <w:r w:rsidRPr="00AC42EC">
        <w:rPr>
          <w:rStyle w:val="11"/>
          <w:b/>
          <w:color w:val="auto"/>
          <w:sz w:val="28"/>
        </w:rPr>
        <w:t>(устанавливаются согласно пункту 7 части 1 и части 7 статьи 4 Федерального</w:t>
      </w:r>
      <w:r w:rsidR="00BE4D03" w:rsidRPr="00AC42EC">
        <w:rPr>
          <w:rStyle w:val="11"/>
          <w:b/>
          <w:color w:val="auto"/>
          <w:sz w:val="28"/>
        </w:rPr>
        <w:t xml:space="preserve"> закона от 30 декабря 2009 г. № </w:t>
      </w:r>
      <w:r w:rsidRPr="00AC42EC">
        <w:rPr>
          <w:rStyle w:val="11"/>
          <w:b/>
          <w:color w:val="auto"/>
          <w:sz w:val="28"/>
        </w:rPr>
        <w:t>384-ФЗ «Технический регламент о безопасности зданий и сооружений»:</w:t>
      </w:r>
      <w:r w:rsidRPr="00AC42EC">
        <w:rPr>
          <w:b/>
          <w:i/>
          <w:sz w:val="28"/>
          <w:szCs w:val="28"/>
        </w:rPr>
        <w:t xml:space="preserve">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Нормальный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12. Требования о необходимости соответствия проектной документации обоснованию безопасности опасного производственного объекта: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Не установлены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 xml:space="preserve">13. Требования к качеству, конкурентоспособности, экологичности и энергоэффективности проектных решений: 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  <w:lang w:eastAsia="ar-SA"/>
        </w:rPr>
      </w:pPr>
      <w:r w:rsidRPr="00AC42EC">
        <w:rPr>
          <w:i/>
          <w:sz w:val="28"/>
          <w:szCs w:val="28"/>
          <w:lang w:eastAsia="ar-SA"/>
        </w:rPr>
        <w:t>Применяемые в проектной документации материалы и оборудование должны удовлетворять требованиям Федерального закона от 23.11.2009 №261-ФЗ "Об энергосбережении и о повышении энергетической эффективности, и о внесении изменений в отдельные законодательные акты Российской Федерации".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  <w:lang w:eastAsia="ar-SA"/>
        </w:rPr>
        <w:t>При выборе материалов труб, трубопроводной арматуры, других материалов, и оборудования используемых для реализации проектных решений, рекомендуется в первую очередь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требований и параметров по данной продукции согласно требованиям нормативных документов</w:t>
      </w:r>
      <w:r w:rsidRPr="00AC42EC">
        <w:rPr>
          <w:i/>
          <w:sz w:val="28"/>
          <w:szCs w:val="28"/>
        </w:rPr>
        <w:t>.</w:t>
      </w:r>
    </w:p>
    <w:p w:rsidR="00795989" w:rsidRPr="00AC42EC" w:rsidRDefault="00795989" w:rsidP="00BC2B2D">
      <w:pPr>
        <w:ind w:firstLine="720"/>
        <w:jc w:val="both"/>
        <w:rPr>
          <w:i/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AC42EC">
        <w:rPr>
          <w:b/>
          <w:sz w:val="28"/>
          <w:szCs w:val="28"/>
        </w:rPr>
        <w:t>14. Необходимость выполнения инженерных изысканий для подготовки проектной документации:</w:t>
      </w:r>
      <w:r w:rsidRPr="00AC42EC">
        <w:rPr>
          <w:b/>
          <w:i/>
          <w:sz w:val="28"/>
          <w:szCs w:val="28"/>
        </w:rPr>
        <w:t xml:space="preserve">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Инженерные изыскания выполнить в соответствии с требованиями Градостроительного кодекса Российской Федерации от 29.12.2004 №190-ФЗ, постановления Правительства Росси</w:t>
      </w:r>
      <w:r w:rsidR="006E3CAA" w:rsidRPr="00AC42EC">
        <w:rPr>
          <w:i/>
          <w:sz w:val="28"/>
          <w:szCs w:val="28"/>
        </w:rPr>
        <w:t>йской Федерации от 19.01.2006 № </w:t>
      </w:r>
      <w:r w:rsidRPr="00AC42EC">
        <w:rPr>
          <w:i/>
          <w:sz w:val="28"/>
          <w:szCs w:val="28"/>
        </w:rPr>
        <w:t>20, СП 47.13330.2012. «Свод правил. Инженерные изыскания для строительства. Основные положения. Актуализированная редакция СНиП 11-02-96», СП 11-104-97 «Свод правил. Инженерно-геодезические изыскания для строительства СП 14.13330.2014 Строительство в сейсмических районах. СП 11-02-97 «Инженерно-экологические изыскания для строительства», СанПиН 2.6.1.2523-0 «Нормы радиационной безопасности», и других нормативных документов в объеме, необходимом для проектирования.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Состав инженерных изысканий: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Инженерно-геодезические изыскания;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Инженерно-геологические изыскания;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Инженерно-экологические изыскания;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Инженерно-гидрометеорологические изыскания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Геофизическое исследование и сейсмическое микрорайонирование.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Выполнить археологическое обследование в соответствии с требованиями законодательства Российской Федерации.</w:t>
      </w:r>
    </w:p>
    <w:p w:rsidR="00820AAF" w:rsidRPr="00AC42EC" w:rsidRDefault="00820AAF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Выполнить обследование на наличие взрывоопасных объектов (при необходимости)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Изыскания выполнить в объеме, обеспечивающем получение положительного заключения государственной экспертизы проектной документации и результатов инженерных изысканий.</w:t>
      </w:r>
    </w:p>
    <w:p w:rsidR="00F77CCF" w:rsidRPr="00AC42EC" w:rsidRDefault="00F77CCF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Разработать раздел ООС в соответствии с 7-ФЗ «Об охране окружающей среды», 147-ФЗ «Об экологической экспертизе».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Разработать задание на выполнение инженерных изысканий и представить на рассмо</w:t>
      </w:r>
      <w:r w:rsidR="006E3CAA" w:rsidRPr="00AC42EC">
        <w:rPr>
          <w:i/>
          <w:sz w:val="28"/>
          <w:szCs w:val="28"/>
        </w:rPr>
        <w:t>трение и утверждение Заказчику</w:t>
      </w:r>
      <w:r w:rsidRPr="00AC42EC">
        <w:rPr>
          <w:i/>
          <w:sz w:val="28"/>
          <w:szCs w:val="28"/>
        </w:rPr>
        <w:t xml:space="preserve">. </w:t>
      </w:r>
    </w:p>
    <w:p w:rsidR="00BC2B2D" w:rsidRPr="00AC42EC" w:rsidRDefault="00BC2B2D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До начала выполнения работ разработать и согласовать с Заказчиком программы выполнения инженерных изысканий.</w:t>
      </w:r>
    </w:p>
    <w:p w:rsidR="00F73503" w:rsidRPr="00AC42EC" w:rsidRDefault="00F73503" w:rsidP="00BC2B2D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Предоставить заказчику справку (либо письмо) уполномоченного органа о необходимости (отсутствии необходимости) проведения работ по обследованию территории на предмет наличия взрывоопасных предметов (ВОП). В случае получения подтверждения уполномоченного органа о возможном наличии в границах объекта ВОП, а также в случае отсутствия письма уполномоченного органа об отсутствии в границах объекта ВОП, необходимо провести работы по обследованию территории на предмет наличия ВОП в объеме, достаточном для обоснования стоимости по полной (заключительной) разведке при очистке местности от взрывоопасных предметов.</w:t>
      </w: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15. Предполагаемая (предельная) стоимость строительства</w:t>
      </w:r>
      <w:r w:rsidRPr="00AC42EC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Pr="00AC42EC">
        <w:rPr>
          <w:b/>
          <w:sz w:val="28"/>
          <w:szCs w:val="28"/>
        </w:rPr>
        <w:t>:</w:t>
      </w:r>
    </w:p>
    <w:p w:rsidR="00BC2B2D" w:rsidRPr="00AC42EC" w:rsidRDefault="00BC2B2D" w:rsidP="00BE4D03">
      <w:pPr>
        <w:ind w:firstLine="720"/>
        <w:jc w:val="both"/>
        <w:rPr>
          <w:i/>
          <w:sz w:val="28"/>
          <w:szCs w:val="28"/>
          <w:lang w:eastAsia="ar-SA"/>
        </w:rPr>
      </w:pPr>
      <w:r w:rsidRPr="00AC42EC">
        <w:rPr>
          <w:i/>
          <w:sz w:val="28"/>
          <w:szCs w:val="28"/>
          <w:lang w:eastAsia="ar-SA"/>
        </w:rPr>
        <w:t xml:space="preserve">Предельную стоимость строительства принять в размере </w:t>
      </w:r>
      <w:r w:rsidR="00341AE5" w:rsidRPr="00AC42EC">
        <w:rPr>
          <w:i/>
          <w:sz w:val="28"/>
          <w:szCs w:val="28"/>
          <w:lang w:eastAsia="ar-SA"/>
        </w:rPr>
        <w:t>8</w:t>
      </w:r>
      <w:r w:rsidR="006E533C" w:rsidRPr="00AC42EC">
        <w:rPr>
          <w:i/>
          <w:sz w:val="28"/>
          <w:szCs w:val="28"/>
          <w:lang w:eastAsia="ar-SA"/>
        </w:rPr>
        <w:t>0</w:t>
      </w:r>
      <w:r w:rsidR="00341AE5" w:rsidRPr="00AC42EC">
        <w:rPr>
          <w:i/>
          <w:sz w:val="28"/>
          <w:szCs w:val="28"/>
          <w:lang w:eastAsia="ar-SA"/>
        </w:rPr>
        <w:t>,</w:t>
      </w:r>
      <w:r w:rsidR="006E533C" w:rsidRPr="00AC42EC">
        <w:rPr>
          <w:i/>
          <w:sz w:val="28"/>
          <w:szCs w:val="28"/>
          <w:lang w:eastAsia="ar-SA"/>
        </w:rPr>
        <w:t>06</w:t>
      </w:r>
      <w:r w:rsidR="00C232F8" w:rsidRPr="00AC42EC">
        <w:rPr>
          <w:i/>
          <w:sz w:val="28"/>
          <w:szCs w:val="28"/>
          <w:lang w:eastAsia="ar-SA"/>
        </w:rPr>
        <w:t> </w:t>
      </w:r>
      <w:r w:rsidR="00BE4D03" w:rsidRPr="00AC42EC">
        <w:rPr>
          <w:i/>
          <w:sz w:val="28"/>
          <w:szCs w:val="28"/>
          <w:lang w:eastAsia="ar-SA"/>
        </w:rPr>
        <w:t>млн. </w:t>
      </w:r>
      <w:r w:rsidRPr="00AC42EC">
        <w:rPr>
          <w:i/>
          <w:sz w:val="28"/>
          <w:szCs w:val="28"/>
          <w:lang w:eastAsia="ar-SA"/>
        </w:rPr>
        <w:t>рублей с НДС</w:t>
      </w:r>
      <w:r w:rsidR="00BE4D03" w:rsidRPr="00AC42EC">
        <w:rPr>
          <w:i/>
          <w:sz w:val="28"/>
          <w:szCs w:val="28"/>
          <w:lang w:eastAsia="ar-SA"/>
        </w:rPr>
        <w:t>, в ценах соответствующих лет</w:t>
      </w:r>
    </w:p>
    <w:p w:rsidR="002D0CCD" w:rsidRPr="00AC42EC" w:rsidRDefault="002D0CCD" w:rsidP="00BC2B2D">
      <w:pPr>
        <w:ind w:firstLine="720"/>
        <w:jc w:val="both"/>
        <w:rPr>
          <w:i/>
          <w:sz w:val="28"/>
          <w:szCs w:val="28"/>
          <w:lang w:eastAsia="ar-SA"/>
        </w:rPr>
      </w:pP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16. Сведения об источниках финансирования строительства</w:t>
      </w:r>
      <w:r w:rsidRPr="00AC42EC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Pr="00AC42EC">
        <w:rPr>
          <w:b/>
          <w:sz w:val="28"/>
          <w:szCs w:val="28"/>
        </w:rPr>
        <w:t>:</w:t>
      </w:r>
    </w:p>
    <w:p w:rsidR="00BC2B2D" w:rsidRPr="00AC42EC" w:rsidRDefault="002D0CCD" w:rsidP="00F814B2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Бюджет Республики Крым, бюджет Российской Федерации.</w:t>
      </w:r>
    </w:p>
    <w:p w:rsidR="00C232F8" w:rsidRPr="00AC42EC" w:rsidRDefault="00C232F8" w:rsidP="00BC2B2D">
      <w:pPr>
        <w:ind w:firstLine="720"/>
        <w:jc w:val="center"/>
        <w:rPr>
          <w:b/>
          <w:bCs/>
          <w:sz w:val="28"/>
          <w:szCs w:val="28"/>
          <w:lang w:val="en-US"/>
        </w:rPr>
      </w:pPr>
    </w:p>
    <w:p w:rsidR="00BC2B2D" w:rsidRPr="00AC42EC" w:rsidRDefault="00BC2B2D" w:rsidP="00BC2B2D">
      <w:pPr>
        <w:ind w:firstLine="720"/>
        <w:jc w:val="center"/>
        <w:rPr>
          <w:b/>
          <w:bCs/>
          <w:sz w:val="28"/>
          <w:szCs w:val="28"/>
        </w:rPr>
      </w:pPr>
      <w:r w:rsidRPr="00AC42EC">
        <w:rPr>
          <w:b/>
          <w:bCs/>
          <w:sz w:val="28"/>
          <w:szCs w:val="28"/>
          <w:lang w:val="en-US"/>
        </w:rPr>
        <w:t>II</w:t>
      </w:r>
      <w:r w:rsidRPr="00AC42EC">
        <w:rPr>
          <w:b/>
          <w:bCs/>
          <w:sz w:val="28"/>
          <w:szCs w:val="28"/>
        </w:rPr>
        <w:t>. Требования к проектным решениям</w:t>
      </w:r>
    </w:p>
    <w:p w:rsidR="002D0CCD" w:rsidRPr="00AC42EC" w:rsidRDefault="002D0CCD" w:rsidP="00BC2B2D">
      <w:pPr>
        <w:ind w:firstLine="720"/>
        <w:jc w:val="center"/>
        <w:rPr>
          <w:b/>
          <w:bCs/>
          <w:sz w:val="28"/>
          <w:szCs w:val="28"/>
        </w:rPr>
      </w:pP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17. Требования к схеме планировочной организации земельного участка: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F77CCF" w:rsidRPr="00AC42EC" w:rsidRDefault="00183E5C" w:rsidP="00183E5C">
      <w:pPr>
        <w:ind w:firstLine="720"/>
        <w:jc w:val="both"/>
        <w:rPr>
          <w:b/>
          <w:sz w:val="28"/>
          <w:szCs w:val="28"/>
        </w:rPr>
      </w:pPr>
      <w:r w:rsidRPr="00AC42EC">
        <w:rPr>
          <w:bCs/>
          <w:i/>
          <w:sz w:val="28"/>
          <w:szCs w:val="28"/>
        </w:rPr>
        <w:t>.</w:t>
      </w:r>
    </w:p>
    <w:p w:rsidR="00BC2B2D" w:rsidRPr="00AC42EC" w:rsidRDefault="00BC2B2D" w:rsidP="00BC2B2D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18. Требования к проекту полосы отвода:</w:t>
      </w:r>
    </w:p>
    <w:p w:rsidR="00BC2B2D" w:rsidRPr="00AC42EC" w:rsidRDefault="006E533C" w:rsidP="00BC2B2D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Разработать в соответствии с требованиями нормативной документации. Минимизировать снос строений и зеленых насаждений, перенос сетей инженерно-технического обеспечения. При необходимости разработать проектные решения по благоустройству и озеленению территории с компенсационной посадкой растений. При проектировании исключить существенное изменение режимов грунтовых вод и стоков поверхностных вод. Трассы подъездных (технологических) дорог проектировать в соответствии с окружающим ландшафтом. Параметры подъездных дорог должны обеспечивать беспрепятственный подъезд во время выполнения строительно-монтажных работ и в период эксплуатации.</w:t>
      </w:r>
    </w:p>
    <w:p w:rsidR="00BC2B2D" w:rsidRPr="00AC42EC" w:rsidRDefault="00BC2B2D" w:rsidP="00BC2B2D">
      <w:pPr>
        <w:ind w:firstLine="720"/>
        <w:jc w:val="both"/>
        <w:rPr>
          <w:bCs/>
          <w:i/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19. Требования к архитектурно-художественным решениям, включая требования к графическим материалам: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установлены.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20. Требования к технологическим решениям: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Cs/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 xml:space="preserve">21. Требования к конструктивным и объемно-планировочным решениям (указываются для объектов производственного и непроизводственного назначения): 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21.1. Порядок выбора и применения материалов, изделий, конструкций, оборудования и их согласования застройщиком (техническим заказчиком):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21.2. Требования к строительным конструкциям</w:t>
      </w:r>
      <w:r w:rsidRPr="00AC42EC">
        <w:rPr>
          <w:sz w:val="28"/>
          <w:szCs w:val="28"/>
        </w:rPr>
        <w:t>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21.3. Требования к фундаментам: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 xml:space="preserve">Не установлены. 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21.4. Требования к стенам, подвалам и цокольному этажу: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21.5. Требования к наружным стенам: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21.6. Требования к внутренним стенам и перегородкам: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21.7. Требования к перекрытиям: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21.8. Требования к колоннам, ригелям: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21.9. Требования к лестницам: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21.10. Требования к полам: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21.11. Требования к кровле: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21.12. Требования к витражам, окнам: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21.13. Требования к дверям: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21.14. Требования к внутренней отделке: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21.15. Требования к наружной отделке: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21.16. Требования к обеспечению безопасности объекта при опасных природных процессах и явлениях и техногенных воздействиях: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требованиями Федерального закона от 30.12.2009 N 384-ФЗ (ред. от 02.07.2013) «Технический регламент о безопасности зданий и сооружений»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21.17. Требования к инженерной защите территории</w:t>
      </w:r>
      <w:r w:rsidRPr="00AC42EC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Pr="00AC42EC">
        <w:rPr>
          <w:b/>
          <w:sz w:val="28"/>
          <w:szCs w:val="28"/>
        </w:rPr>
        <w:t>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По результатам инженерных изысканий разработать раздел по инженерной защите территории застройки в соответствии с СП 116.13330.2012 «Инженерная защита территорий, зданий и сооружений от опасных геологических процессов. Основные положения. Актуализированная редакция СНиП 22-02-2003»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22. Требования к технологическим и конструктивным решениям линейного объекта: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Оформить отдельным томом «Материалы согласования основных технических решений» в составе которого предложить на утверждение Заказчику варианты применяемых технологических решений, в том числе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Предусмотреть в камерах переключения установку запорной арматуры, байпасов, вантузов.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Предусмотреть сброс воды в нижних точках профиля водовода с устройством сооружений гашения при необходимости.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Проектом предусмотреть восстановление дорожных покрытий, нарушенных в процессе производства работ, а также определить необходимость усиления и укрепления существующих дорожных покрытий на время выполнения строительно-монтажных работ.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Рекомендуемый материал труб полиэтилен или ВЧШГ.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Инженерно-технические решения и используемое оборудование должны обеспечивать нормативный срок эксплуатации системы водоснабжения.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Способы прокладки обосновать проектом.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Максимальный часовой расход принять по согласованию с эксплуатирующей организацией.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Предусмотреть необходимые мероприятия по консервации и промывке перед пуском трубопровода.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Точки подключения принять по техническим условиям ГУП РК «Вода Крыма» (получить при проектировании).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Инженерно-технические решения и используемое оборудование должны обеспечивать нормативный срок эксплуатации системы водоснабжения.</w:t>
      </w:r>
    </w:p>
    <w:p w:rsidR="006E533C" w:rsidRDefault="006E533C" w:rsidP="006E533C">
      <w:pPr>
        <w:jc w:val="both"/>
        <w:rPr>
          <w:sz w:val="28"/>
          <w:szCs w:val="28"/>
        </w:rPr>
      </w:pPr>
    </w:p>
    <w:p w:rsidR="00FC76AE" w:rsidRDefault="00FC76AE" w:rsidP="006E533C">
      <w:pPr>
        <w:jc w:val="both"/>
        <w:rPr>
          <w:sz w:val="28"/>
          <w:szCs w:val="28"/>
        </w:rPr>
      </w:pPr>
    </w:p>
    <w:p w:rsidR="00FC76AE" w:rsidRPr="00AC42EC" w:rsidRDefault="00FC76AE" w:rsidP="006E533C">
      <w:pPr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23. Требования к зданиям, строениям и сооружениям, входящим в инфраструктуру линейного объекта: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 xml:space="preserve">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объекта. 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Разработать раздел при необходимости постройки сооружений, входящих в состав линейного объекта, в соответствии с требованиями Федерального закона от 30.12.2009 №384 ФЗ «Технический регламент о безопасности зданий и сооружений», Постановления Правительства РФ от 16.02.2008 г. №87 «О составе разделов проектной документации и требованиях к их содержанию», СП 31.13330.2012 Водоснабжение. Наружные сети и сооружения, актуализированная редакция СНиП 2.04.02-84.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 Требования к инженерно-техническим решениям: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 Требования к основному технологическому оборудованию (указывается тип и основные характеристики по укрупненной номенклатуре, для объектов непроизводственного 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вариантов):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24.1.1. Отопление: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24.1.2. Вентиляция: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СП 31.13330.2012. Водоснабжение. Наружные сети и сооружения (актуализированная редакция СНиП 2.04.02-84*) и СП 60.13330.2016 «Отопление, вентиляция и кондиционирование воздуха».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24.1.3. Водопровод: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СП 31.13330.2012. Водоснабжение. Наружные сети и сооружения (актуализированная редакция СНиП 2.04.02-84*), техническими условиями ГУП РК «Вода Крыма».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24.1.4. Канализация: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24.1.5. Электроснабжение: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24.1.6. Телефонизация: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 xml:space="preserve">Не установлены 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24.1.7. Радиофикация: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24.1.8. Информационно-телекоммуникационная сеть «Интернет»: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24.1.9. Телевидение: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24.1.10. Газификация: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24.1.11. Автоматизация и диспетчеризация: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требованиями технических условий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 Требования к наружным сетям инженерно-технического обеспечения, точкам присоединения (указываются требования к объемам проектирования внешних сетей и реквизиты полученных технических условий, которые прилагаются к заданию на проектирование):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24.2.1. Водоснабжение</w:t>
      </w:r>
      <w:r w:rsidRPr="00AC42EC">
        <w:rPr>
          <w:sz w:val="28"/>
          <w:szCs w:val="28"/>
        </w:rPr>
        <w:t>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СП 31.13330.2012. Водоснабжение. Наружные сети и сооружения (актуализированная редакция СНиП 2.04.02-84*), техническими условиями ГУП РК «Вода Крыма».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24.2.2. Водоотведение: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24.2.3. Теплоснабжение:</w:t>
      </w:r>
    </w:p>
    <w:p w:rsidR="006E533C" w:rsidRPr="00AC42EC" w:rsidRDefault="006E533C" w:rsidP="006E533C">
      <w:pPr>
        <w:ind w:firstLine="720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24.2.4. Электроснабжение: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24.2.5. Телефонизация: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24.2.6. Радиофикация: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24.2.7. Информационно-телекоммуникационная сеть «Интернет»: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24.2.8. Телевидение: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24.2.9. Газоснабжение: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 xml:space="preserve">Не установлены 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24.2.10. Иные сети инженерно-технического обеспечения: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 xml:space="preserve">25. Требования к мероприятиям по охране окружающей среды: 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«Положением о составе разделов проектной документации и требования к их содержанию», утвержденным Постановлением Правительства РФ от 16.02.2008 №87.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Произвести разработку решений в соответствии с Федеральным законом «Об охране окружающей среды"» от 10.01.2002 N 7-ФЗ, СП 48.13330.2011 Организация строительства. Актуализированная редакция СНиП 12-01-2004. После окончания строительных работ произвести восстановление благоустройства и озеленения территории в полном объёме.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26. Требования к мероприятиям по обеспечению пожарной безопасности: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 xml:space="preserve">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объекта. 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27.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Проектная документация и принятые в ней решения должны соответствовать требованиям Федерального закона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Федерации", Федерального закона «О санитарно-эпидемиологическом благополучии населения» № 52-ФЗ от 30 марта 1999 г., Федерального закона от 10.01.2002 N 7-ФЗ «Об охране окружающей среды»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28. Требования к мероприятиям по обеспечению доступа инвалидов к объекту: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29. Требования к инженерно-техническому укреплению объекта в целях обеспечения его антитеррористической защищенности: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Учитывая функциональное назначение и параметры объекта, разработать раздел в соответствии с требованиями нормативных документов по антитеррористической защищенности, в том числе: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- Постановления Правительства РФ от 23.12.2016 г. №1467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Федерации»;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 xml:space="preserve">- СП 132.13330.2011 2011 «Обеспечение антитеррористической защищенности зданий и сооружений. Общие требования проектирования» (в последней редакции, действующей на момент заключения контракта); 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Объект классифицировать по Р 78.36.032-2013 и Р 78.36.032-2014 в соответствии с важностью объекта и оценкой потенциальных угроз.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- СП 31.13330.2012 "Водоснабжение. Наружные сети и сооружения".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30. 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среду:</w:t>
      </w:r>
    </w:p>
    <w:p w:rsidR="006E533C" w:rsidRPr="00AC42EC" w:rsidRDefault="006E533C" w:rsidP="006E533C">
      <w:pPr>
        <w:tabs>
          <w:tab w:val="left" w:leader="dot" w:pos="9792"/>
        </w:tabs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случае необходимости провести оценку воздействия на окружающую среду (ОВОС) в соответствии с требованиями, установленными Приказом Государственного комитета по охране окружающей среды Российской Федерации от 16.05.2000 № 372.</w:t>
      </w:r>
    </w:p>
    <w:p w:rsidR="006E533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Разработать перечень мероприятий по охране окружающей среды (п. 12 ст. 48 Градостроительного кодекса Российской Федерации) с учетом требований российского и международного природоохранного законодательства, и нормативных документов Российской Федерации</w:t>
      </w:r>
    </w:p>
    <w:p w:rsidR="00FC76AE" w:rsidRDefault="00FC76AE" w:rsidP="006E533C">
      <w:pPr>
        <w:ind w:firstLine="720"/>
        <w:jc w:val="both"/>
        <w:rPr>
          <w:bCs/>
          <w:i/>
          <w:sz w:val="28"/>
          <w:szCs w:val="28"/>
        </w:rPr>
      </w:pPr>
    </w:p>
    <w:p w:rsidR="00FC76AE" w:rsidRPr="00AC42EC" w:rsidRDefault="00FC76AE" w:rsidP="006E533C">
      <w:pPr>
        <w:ind w:firstLine="720"/>
        <w:jc w:val="both"/>
        <w:rPr>
          <w:bCs/>
          <w:i/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31. Требования к технической эксплуатации и техническому обслуживанию объекта: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проектных решениях предусмотреть возможность выполнения ремонтных и профилактических работ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32. Требования к проекту организации строительства объекта: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МДС 12-46.2008 Методические рекомендации по разработке и оформлению проекта организации строительства, проекта организации работ по сносу (демонтажу), проекта производства работ.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В соответствии с СП48.13330.2016 «Организация строительства» и положением о составе разделов проектной документации и требованиями к их содержанию, утвержденным Постановлением Правительства РФ от 16.02.2008 №87 и ГОСТ 21.1101-2013 СПДС «Основные требования к проектной и рабочей документации»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33. Обоснование необходимости сноса или сохранения зданий, сооружений, зеленых насаждений, а также переноса инженерных сетей и коммуникаций, расположенных на земельном участке, на котором планируется строительство объекта: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При разработке проектных решений минимизировать снос строений и зеленых насаждений, перенос сетей инженерно-технического обеспечения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34. Требования к решениям по благоустройству прилегающей территории, к малым архитектурным формам и к планировочной организации земельного участка на котором планируется строительство объекта:</w:t>
      </w:r>
    </w:p>
    <w:p w:rsidR="006E533C" w:rsidRPr="00AC42EC" w:rsidRDefault="006E533C" w:rsidP="006E533C">
      <w:pPr>
        <w:tabs>
          <w:tab w:val="left" w:pos="278"/>
        </w:tabs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Разработать проектные решения по благоустройству и озеленению территории (в местах выполнения строительно-монтажных работ) с компенсационной посадкой растений;</w:t>
      </w:r>
    </w:p>
    <w:p w:rsidR="006E533C" w:rsidRPr="00AC42EC" w:rsidRDefault="006E533C" w:rsidP="006E533C">
      <w:pPr>
        <w:tabs>
          <w:tab w:val="left" w:pos="420"/>
        </w:tabs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35. Требования к разработке проекта восстановления (рекультивации) нарушенных земель или плодородного слоя:</w:t>
      </w:r>
    </w:p>
    <w:p w:rsidR="006E533C" w:rsidRPr="00AC42EC" w:rsidRDefault="006E533C" w:rsidP="006E533C">
      <w:pPr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Разработать проектные решения по рекультивации (восстановлению) нарушенных земель при проведении работ, а также прилегающих земельных участков, полностью или частично утратившие продуктивность в результате негативного воздействия хозяйственной или иной деятельности.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36. Требования к местам складирования излишков грунта и (или) мусора при строительстве и протяженность маршрута их доставки:</w:t>
      </w:r>
    </w:p>
    <w:p w:rsidR="006E533C" w:rsidRPr="00AC42EC" w:rsidRDefault="006E533C" w:rsidP="006E533C">
      <w:pPr>
        <w:ind w:firstLine="709"/>
        <w:jc w:val="both"/>
        <w:rPr>
          <w:bCs/>
          <w:i/>
          <w:sz w:val="28"/>
          <w:szCs w:val="28"/>
        </w:rPr>
      </w:pPr>
      <w:bookmarkStart w:id="1" w:name="_Hlk536442139"/>
      <w:r w:rsidRPr="00AC42EC">
        <w:rPr>
          <w:bCs/>
          <w:i/>
          <w:sz w:val="28"/>
          <w:szCs w:val="28"/>
        </w:rPr>
        <w:t>Информация предоставляется Заказчиком после проведения инженерных изысканий, определения класса опасности отходов (излишков грунта) и их предварительных объемов.</w:t>
      </w:r>
    </w:p>
    <w:bookmarkEnd w:id="1"/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37. Требования к выполнению научно-исследовательских и опытно-конструкторских работ в процессе выполнения работ:</w:t>
      </w:r>
    </w:p>
    <w:p w:rsidR="006E533C" w:rsidRDefault="006E533C" w:rsidP="006E533C">
      <w:pPr>
        <w:ind w:firstLine="720"/>
        <w:contextualSpacing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Не установлены</w:t>
      </w:r>
    </w:p>
    <w:p w:rsidR="00FC76AE" w:rsidRDefault="00FC76AE" w:rsidP="006E533C">
      <w:pPr>
        <w:ind w:firstLine="720"/>
        <w:contextualSpacing/>
        <w:rPr>
          <w:bCs/>
          <w:i/>
          <w:sz w:val="28"/>
          <w:szCs w:val="28"/>
        </w:rPr>
      </w:pPr>
    </w:p>
    <w:p w:rsidR="00FC76AE" w:rsidRDefault="00FC76AE" w:rsidP="006E533C">
      <w:pPr>
        <w:ind w:firstLine="720"/>
        <w:contextualSpacing/>
        <w:rPr>
          <w:bCs/>
          <w:i/>
          <w:sz w:val="28"/>
          <w:szCs w:val="28"/>
        </w:rPr>
      </w:pPr>
    </w:p>
    <w:p w:rsidR="00FC76AE" w:rsidRDefault="00FC76AE" w:rsidP="006E533C">
      <w:pPr>
        <w:ind w:firstLine="720"/>
        <w:contextualSpacing/>
        <w:rPr>
          <w:bCs/>
          <w:i/>
          <w:sz w:val="28"/>
          <w:szCs w:val="28"/>
        </w:rPr>
      </w:pPr>
    </w:p>
    <w:p w:rsidR="00FC76AE" w:rsidRDefault="00FC76AE" w:rsidP="006E533C">
      <w:pPr>
        <w:ind w:firstLine="720"/>
        <w:contextualSpacing/>
        <w:rPr>
          <w:bCs/>
          <w:i/>
          <w:sz w:val="28"/>
          <w:szCs w:val="28"/>
        </w:rPr>
      </w:pPr>
    </w:p>
    <w:p w:rsidR="00FC76AE" w:rsidRPr="00AC42EC" w:rsidRDefault="00FC76AE" w:rsidP="006E533C">
      <w:pPr>
        <w:ind w:firstLine="720"/>
        <w:contextualSpacing/>
        <w:rPr>
          <w:bCs/>
          <w:i/>
          <w:sz w:val="28"/>
          <w:szCs w:val="28"/>
        </w:rPr>
      </w:pPr>
    </w:p>
    <w:p w:rsidR="006E533C" w:rsidRPr="00AC42EC" w:rsidRDefault="006E533C" w:rsidP="006E533C">
      <w:pPr>
        <w:ind w:firstLine="720"/>
        <w:jc w:val="center"/>
        <w:rPr>
          <w:b/>
          <w:sz w:val="28"/>
          <w:szCs w:val="28"/>
        </w:rPr>
      </w:pPr>
      <w:r w:rsidRPr="00AC42EC">
        <w:rPr>
          <w:b/>
          <w:sz w:val="28"/>
          <w:szCs w:val="28"/>
          <w:lang w:val="en-US"/>
        </w:rPr>
        <w:t>III</w:t>
      </w:r>
      <w:r w:rsidRPr="00AC42EC">
        <w:rPr>
          <w:b/>
          <w:sz w:val="28"/>
          <w:szCs w:val="28"/>
        </w:rPr>
        <w:t>. Иные требования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38. Требования к составу документации, в том числе требования о разработке разделов документации, наличие которых не является обязательным:</w:t>
      </w:r>
    </w:p>
    <w:p w:rsidR="006E533C" w:rsidRPr="00AC42EC" w:rsidRDefault="006E533C" w:rsidP="006E533C">
      <w:pPr>
        <w:ind w:firstLine="709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Состав документации должен соответствовать требованиям законодательства РФ, нормативных и технических документов, действующих на территории Российской Федерации.</w:t>
      </w:r>
    </w:p>
    <w:p w:rsidR="006E533C" w:rsidRPr="00AC42EC" w:rsidRDefault="006E533C" w:rsidP="006E533C">
      <w:pPr>
        <w:ind w:firstLine="709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Оформить отдельными томами:</w:t>
      </w:r>
    </w:p>
    <w:p w:rsidR="006E533C" w:rsidRPr="00AC42EC" w:rsidRDefault="006E533C" w:rsidP="006E533C">
      <w:pPr>
        <w:pStyle w:val="af4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материалы согласований основных технических решений;</w:t>
      </w:r>
    </w:p>
    <w:p w:rsidR="006E533C" w:rsidRPr="00AC42EC" w:rsidRDefault="006E533C" w:rsidP="006E533C">
      <w:pPr>
        <w:pStyle w:val="af4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сводные спецификации оборудования;</w:t>
      </w:r>
    </w:p>
    <w:p w:rsidR="006E533C" w:rsidRPr="00AC42EC" w:rsidRDefault="006E533C" w:rsidP="006E533C">
      <w:pPr>
        <w:pStyle w:val="af4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ведомости объемов работ;</w:t>
      </w:r>
    </w:p>
    <w:p w:rsidR="006E533C" w:rsidRPr="00AC42EC" w:rsidRDefault="006E533C" w:rsidP="006E533C">
      <w:pPr>
        <w:ind w:firstLine="851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 случае превышения предельной стоимости объекта разработать «Обоснование экономической целесообразности, объема и сроков осуществления вложений». Объем и состав документации должен быть достаточным для обоснования инвестиций в объект, сроков его реализации и содержать:</w:t>
      </w:r>
    </w:p>
    <w:p w:rsidR="006E533C" w:rsidRPr="00AC42EC" w:rsidRDefault="006E533C" w:rsidP="006E533C">
      <w:p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1.</w:t>
      </w:r>
      <w:r w:rsidRPr="00AC42EC">
        <w:rPr>
          <w:i/>
          <w:sz w:val="28"/>
          <w:szCs w:val="28"/>
        </w:rPr>
        <w:tab/>
        <w:t>обоснование оптимальной мощности объекта;</w:t>
      </w:r>
    </w:p>
    <w:p w:rsidR="006E533C" w:rsidRPr="00AC42EC" w:rsidRDefault="006E533C" w:rsidP="006E533C">
      <w:p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2.</w:t>
      </w:r>
      <w:r w:rsidRPr="00AC42EC">
        <w:rPr>
          <w:i/>
          <w:sz w:val="28"/>
          <w:szCs w:val="28"/>
        </w:rPr>
        <w:tab/>
        <w:t>обоснование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технологий;</w:t>
      </w:r>
    </w:p>
    <w:p w:rsidR="006E533C" w:rsidRPr="00AC42EC" w:rsidRDefault="006E533C" w:rsidP="006E533C">
      <w:p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3.</w:t>
      </w:r>
      <w:r w:rsidRPr="00AC42EC">
        <w:rPr>
          <w:i/>
          <w:sz w:val="28"/>
          <w:szCs w:val="28"/>
        </w:rPr>
        <w:tab/>
        <w:t>обоснование выбора технологических решений;</w:t>
      </w:r>
    </w:p>
    <w:p w:rsidR="006E533C" w:rsidRPr="00AC42EC" w:rsidRDefault="006E533C" w:rsidP="006E533C">
      <w:p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4.</w:t>
      </w:r>
      <w:r w:rsidRPr="00AC42EC">
        <w:rPr>
          <w:i/>
          <w:sz w:val="28"/>
          <w:szCs w:val="28"/>
        </w:rPr>
        <w:tab/>
        <w:t>обоснование выбора основного технологического оборудования, его соответствие современному уровню развития техники и технологий;</w:t>
      </w:r>
    </w:p>
    <w:p w:rsidR="006E533C" w:rsidRPr="00AC42EC" w:rsidRDefault="006E533C" w:rsidP="006E533C">
      <w:pPr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5.</w:t>
      </w:r>
      <w:r w:rsidRPr="00AC42EC">
        <w:rPr>
          <w:i/>
          <w:sz w:val="28"/>
          <w:szCs w:val="28"/>
        </w:rPr>
        <w:tab/>
        <w:t>срок реализации мероприятия (срок осуществления работ, проведение необходимых государственных экспертиз, срок выполнения работ по объекту с учетом проведения пуско-наладочных работ).</w:t>
      </w:r>
    </w:p>
    <w:p w:rsidR="006E533C" w:rsidRPr="00AC42EC" w:rsidRDefault="006E533C" w:rsidP="006E533C">
      <w:pPr>
        <w:jc w:val="both"/>
        <w:rPr>
          <w:i/>
          <w:sz w:val="28"/>
          <w:szCs w:val="28"/>
        </w:rPr>
      </w:pP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sz w:val="28"/>
          <w:szCs w:val="28"/>
        </w:rPr>
        <w:tab/>
      </w:r>
      <w:r w:rsidRPr="00AC42EC">
        <w:rPr>
          <w:b/>
          <w:sz w:val="28"/>
          <w:szCs w:val="28"/>
        </w:rPr>
        <w:t>39. Требования к подготовке сметной документации:</w:t>
      </w:r>
    </w:p>
    <w:p w:rsidR="006E533C" w:rsidRPr="00AC42EC" w:rsidRDefault="006E533C" w:rsidP="006E533C">
      <w:pPr>
        <w:widowControl w:val="0"/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Сметная документация должна содержать полный комплекс проектного объема работ (включая подготовительные работы) для выполнения работ по объекту.</w:t>
      </w:r>
    </w:p>
    <w:p w:rsidR="006E533C" w:rsidRPr="00AC42EC" w:rsidRDefault="006E533C" w:rsidP="006E533C">
      <w:pPr>
        <w:widowControl w:val="0"/>
        <w:ind w:firstLine="720"/>
        <w:jc w:val="both"/>
        <w:rPr>
          <w:bCs/>
          <w:i/>
          <w:sz w:val="28"/>
          <w:szCs w:val="28"/>
        </w:rPr>
      </w:pPr>
      <w:r w:rsidRPr="00AC42EC">
        <w:rPr>
          <w:bCs/>
          <w:i/>
          <w:sz w:val="28"/>
          <w:szCs w:val="28"/>
        </w:rPr>
        <w:t>Сметную стоимость определить 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утвержденной Приказом Минстроя России от 04.08.2020 N 421/пр., базисно-индексным методом (согласовать с заказчиком с учетом действующего законодательства)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строительства, сообщаемых ежеквартально письмами Министерства строительства и ЖКХ РФ., в следующем обязательном составе:</w:t>
      </w:r>
      <w:r w:rsidRPr="00AC42EC">
        <w:rPr>
          <w:bCs/>
          <w:i/>
          <w:sz w:val="28"/>
          <w:szCs w:val="28"/>
        </w:rPr>
        <w:tab/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сводный сметный расчет (ССР) стоимости строительства в базисном уровне цен по состоянию на 01.01.2000 г. и в текущем уровне цен;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сметы на проектные работы, составленные на основании действующих Сборников базовых на проектирование в строительстве (СБЦП) с пересчетом в текущие цены на момент составления сметной документации;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объектные сметы;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локальные сметы, разработанные в соответствии с Территориальными единичными расценками на строительные и специальные строительные работы Республики Крым (ТЕР-2001 в редакции 2017 г.);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реестр цен на материалы и оборудование, базисная стоимость которых определена по прайс-листам;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прайс-листы;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ведомость объемов строительных и монтажных работ.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Пересчет в текущие цены осуществлять с применением прогнозных индексов изменения сметной стоимости объекта, сообщаемых ежеквартально письмами Министерства строительства и жилищно-коммунального хозяйства Российской Федерации.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Стоимость применяемых материалов, изделий и конструкций определять по Территориальному сборнику сметных цен на материалы, изделия и конструкции (ТССЦ81-01-2001). Стоимость применяемых материалов, изделий и конструкций, отсутствующих в ТССЦ или по условиям строительства отличных от учтенных в базовых нормах, а также стоимость оборудования, мебели и инвентаря включать на основании конъюнктурного анализа, содержащего коммерческие предложения (прайс-листы). При этом пересчет стоимости из текущего уровня цен в базовый осуществлять с использованием индексов пересчета соответственно на СМР или оборудование. При пересчете стоимости материальных ресурсов и оборудования «обратным счетом» под каждой строкой сметы должно быть показано ценообразование и ссылка на страницу книги с Прайс-листами. Прайс-листы (другие документы) должны быть ближайшими к дате составления документации и подобраны на основе анализа (мониторинга) представленной стоимости не менее трех поставщиков и содержать расшифровку включенных в стоимость затрат (отпускная цена, НДС, тара, транспортные расходы, комплектация, таможенные сборы и т.д.).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При составлении локальных сметных расчетов на монтаж оборудования стоимость оборудования выделить в отдельный раздел, а в позициях по монтажу указать наименование устанавливаемого по данной позиции оборудования.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При составлении локальных сметных расчетов принять следующие начисления: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накладных расходов по видам строительных и монтажных работ согласно МДС 81-33.2004 «Методические указания по определению величины накладных расходов в строительстве».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сметной прибыли по видам строительных и монтажных работ согласно МДС 81-25.2001 «Методические указания по определению величины сметной прибыли в строительстве».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Итоги в разделах локальных смет выводить по разделам сметы с начислением накладных расходов и сметной прибыли.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ab/>
        <w:t>Включать в сводный сметный расчет затраты на: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подготовку территории (разбивка осей сооружения, перенос их в натуру и закрепление их знаками);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проведение кадастровых работ по постановке на государственный технический учет объектов, законченных строительством, а также оплату государственной пошлины на государственную регистрацию прав и перехода прав на земельные участки;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переустройство коммуникаций, включая тариф за подключение электроэнергии, переключение водопровода, канализации и тепловой сети и др.;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технологическое присоединение к существующим инженерным сетям и коммуникациям;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расчет денежных средств на проведение компенсационных мероприятий по охране окружающей среды, денежных средств за причиненный вред (ущерб) объектам растительного и животного мира (при наличии в соответствии с материалами ОВОС), а также платежи за негативное воздействие на окружающую среду при строительстве объекта;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затраты на осуществление авторского надзора;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затраты на временные здания и сооружения;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затраты на осуществление строительного контроля в соответствии с Постановлением Правительства РФ от 21.06.2010 № 468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другие работы и затраты в соответствии с рекомендуемым перечнем основных видов прочих работ и затрат, включаемые в Сводный сметный расчет согласно приложению № 8 МДС-81-35.2004 (при наличии обоснования законодательными и нормативными документами, согласования с заказчиком и обоснованные проектными решениями)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резерв средств на непредвиденные работы и затраты согласно МДС 81-35.2004, п. 4.96;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•</w:t>
      </w:r>
      <w:r w:rsidRPr="00AC42EC">
        <w:rPr>
          <w:i/>
          <w:sz w:val="28"/>
          <w:szCs w:val="28"/>
        </w:rPr>
        <w:tab/>
        <w:t>проведение разведки местности на наличие взрывоопасных предметов (при необходимости)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Сметы представлять на бумажном и на электронном носителях, выполненные в сметной программе (формат аrm, xml), и в формате Excel.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 пояснительной записке к сметной документации указывать все применяемые индексы и коэффициенты.</w:t>
      </w:r>
    </w:p>
    <w:p w:rsidR="006E533C" w:rsidRPr="00AC42EC" w:rsidRDefault="006E533C" w:rsidP="006E533C">
      <w:pPr>
        <w:widowControl w:val="0"/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В случае превышения сметной стоимости от предельной, установленной в п. 15 Задания на проектирование. Подрядчик осуществляет прохождение экспертизы материалов обоснования инвестиций за свой счет.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40. Требования о разработке специальных технических условий:</w:t>
      </w:r>
    </w:p>
    <w:p w:rsidR="006E533C" w:rsidRPr="00AC42EC" w:rsidRDefault="006E533C" w:rsidP="006E533C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При необходимости разработать и согласовывать специальные технические условия в соответствии с приказом Министерства строительства и жилищно-коммунального хозяйства Российской Федерации от 15 апреля 2016 г. N 248/пр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41. Требования о применении при разработке документации документов в области стандартизации, не включенных в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утвержденный постановлением Правительства Российской Федерации от 26 декабря 2014 года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(Собрание законодательства Российской Федерации, 2015, № 2, ст. 465; № 40, ст. 5568; 2016 № 50, ст. 7122):</w:t>
      </w:r>
    </w:p>
    <w:p w:rsidR="006E533C" w:rsidRPr="00AC42EC" w:rsidRDefault="006E533C" w:rsidP="006E533C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Уточняется после согласования технологических решений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42. Требования к выполнению демонстрационных материалов, макетов</w:t>
      </w:r>
      <w:r w:rsidRPr="00AC42EC">
        <w:rPr>
          <w:sz w:val="28"/>
          <w:szCs w:val="28"/>
        </w:rPr>
        <w:t>:</w:t>
      </w:r>
    </w:p>
    <w:p w:rsidR="006E533C" w:rsidRPr="00AC42EC" w:rsidRDefault="006E533C" w:rsidP="006E533C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43. Требования о применении технологий информационного моделирования:</w:t>
      </w:r>
    </w:p>
    <w:p w:rsidR="006E533C" w:rsidRPr="00AC42EC" w:rsidRDefault="006E533C" w:rsidP="006E533C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Не установлены</w:t>
      </w:r>
    </w:p>
    <w:p w:rsidR="006E533C" w:rsidRPr="00AC42EC" w:rsidRDefault="006E533C" w:rsidP="006E533C">
      <w:pPr>
        <w:ind w:firstLine="720"/>
        <w:jc w:val="both"/>
        <w:rPr>
          <w:sz w:val="28"/>
          <w:szCs w:val="28"/>
        </w:rPr>
      </w:pPr>
      <w:r w:rsidRPr="00AC42EC">
        <w:rPr>
          <w:b/>
          <w:sz w:val="28"/>
          <w:szCs w:val="28"/>
        </w:rPr>
        <w:t>44. Требование о применении экономически эффективной документации повторного использования</w:t>
      </w:r>
      <w:r w:rsidRPr="00AC42EC">
        <w:rPr>
          <w:sz w:val="28"/>
          <w:szCs w:val="28"/>
        </w:rPr>
        <w:t>:</w:t>
      </w:r>
    </w:p>
    <w:p w:rsidR="006E533C" w:rsidRPr="00AC42EC" w:rsidRDefault="006E533C" w:rsidP="006E533C">
      <w:pPr>
        <w:ind w:firstLine="720"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Необходимость применения экономически эффективной документации повторного использования уточнить в процессе проектирования.</w:t>
      </w:r>
    </w:p>
    <w:p w:rsidR="006E533C" w:rsidRPr="00AC42EC" w:rsidRDefault="006E533C" w:rsidP="006E533C">
      <w:pPr>
        <w:ind w:firstLine="720"/>
        <w:jc w:val="both"/>
        <w:rPr>
          <w:b/>
          <w:sz w:val="28"/>
          <w:szCs w:val="28"/>
        </w:rPr>
      </w:pPr>
      <w:r w:rsidRPr="00AC42EC">
        <w:rPr>
          <w:b/>
          <w:sz w:val="28"/>
          <w:szCs w:val="28"/>
        </w:rPr>
        <w:t>45. Прочие дополнительные требования и указания, конкретизирующие объем проектных работ: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sz w:val="28"/>
          <w:szCs w:val="28"/>
        </w:rPr>
        <w:t xml:space="preserve">1. </w:t>
      </w:r>
      <w:r w:rsidRPr="00AC42EC">
        <w:rPr>
          <w:i/>
          <w:sz w:val="28"/>
          <w:szCs w:val="28"/>
        </w:rPr>
        <w:t>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№7-ФЗ «Об охране окружающей среды», №147-ФЗ «Об экологической экспертизе».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2. Подрядчик передает Заказчику схему образуемого (выбранного) земельного участка с материалами геодезических измерений, включающих определение координат характерных точек границ земельного участка и информацию о субъектах земельных отношений, в течение 30 рабочих дней с момента заключения контракта, а также предоставляет схему образуемого (выбранного) земельного участка с отображением расположения сетей водоснабжения, после чего Заказчик  выполняет процедуру оформления правоустанавливающих документов на земельный участок и предоставляет их проектировщику. При необходимости по заявлению Заказчика схема образуемого (выбранного) земельного участка подлежит корректировке Подрядчиком в рамках стоимости проектно-изыскательских работ. Схема образуемого (выбранного) земельного участка должна быть представлена с материалами геодезических измерений, включающих определение координат характерных точек границ земельного участка на бумажном носителе, а также в адрес Заказчика должна быть направлена информация в электронном виде соответствующая бумажному носителю, в формате -.KMZ, KML, XML, DWG).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3. Все принятые технологические решения и обоснования согласовываются с техническим Заказчиком в процессе выполнения работ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4. В составе документации разработать проект санитарно-защитной полосы, при необходимости – проект сокращения санитарно-защитной полосы объекта.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5. До передачи документации на государственную экспертизу согласовать проектные решения с: 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- организациями, выдавшими ТУ; 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- эксплуатирующей организацией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 xml:space="preserve">6. Разработать документацию по объекту в 2-е стадии: 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1-ая стадия Проектная документация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2-ая стадия Рабочая документация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7. Откорректировать документацию в соответствии с полученными положительными заключениями государственной экспертизы и предоставить Заказчику (Техническому заказчику) в 5 экз. на бумажном носителе и в 2 экз. на электронном носителе в архивных папках, сформированных по разделам, с приложением описания вложенного, в форматах *.xls, *.pdf, *.dwg, *.doc, *.xml и Гранд Смета.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8. Материалы стадии «Рабочая документация» предоставить в 5 экз. на бумажном носителе в альбомах формата А3 и в 2 экз. на электронном носителе в архивных папках, сформированных по разделам, с приложением описания вложенного, в форматах *.xls, *.pdf, *.dwg, *.doc, *.xml и Гранд Смета.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9. Для проведения согласований и экспертиз проектной организации оформить необходимое количество дополнительных экземпляров.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10. Обязательное выполнение авторского надзора при выполнении работ на объекте по отдельному договору.</w:t>
      </w:r>
    </w:p>
    <w:p w:rsidR="006E533C" w:rsidRPr="00AC42EC" w:rsidRDefault="006E533C" w:rsidP="006E533C">
      <w:pPr>
        <w:ind w:firstLine="720"/>
        <w:contextualSpacing/>
        <w:jc w:val="both"/>
        <w:rPr>
          <w:i/>
          <w:sz w:val="28"/>
          <w:szCs w:val="28"/>
        </w:rPr>
      </w:pPr>
      <w:r w:rsidRPr="00AC42EC">
        <w:rPr>
          <w:i/>
          <w:sz w:val="28"/>
          <w:szCs w:val="28"/>
        </w:rPr>
        <w:t>11. В случае превышения предельной стоимости объекта необходимо пройти экспертизу материалов обоснования в ФАУ «Главгосэкспертиза России».</w:t>
      </w:r>
    </w:p>
    <w:p w:rsidR="00D31B52" w:rsidRPr="00AC42EC" w:rsidRDefault="00D31B52" w:rsidP="00820AAF">
      <w:pPr>
        <w:ind w:firstLine="720"/>
        <w:contextualSpacing/>
        <w:jc w:val="both"/>
        <w:rPr>
          <w:i/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3"/>
        <w:gridCol w:w="1843"/>
        <w:gridCol w:w="283"/>
        <w:gridCol w:w="2268"/>
      </w:tblGrid>
      <w:tr w:rsidR="00D31B52" w:rsidRPr="00AC42EC" w:rsidTr="00D31B52"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B52" w:rsidRPr="00AC42EC" w:rsidRDefault="00D31B52" w:rsidP="00D31B52">
            <w:pPr>
              <w:overflowPunct w:val="0"/>
              <w:adjustRightInd w:val="0"/>
              <w:ind w:right="-571"/>
              <w:rPr>
                <w:b/>
                <w:sz w:val="18"/>
                <w:szCs w:val="18"/>
              </w:rPr>
            </w:pPr>
            <w:r w:rsidRPr="00AC42EC">
              <w:rPr>
                <w:b/>
                <w:bCs/>
                <w:iCs/>
                <w:sz w:val="28"/>
                <w:szCs w:val="28"/>
                <w:lang w:val="x-none" w:eastAsia="x-none"/>
              </w:rPr>
              <w:t>Директор по строительству</w:t>
            </w:r>
            <w:r w:rsidRPr="00AC42EC">
              <w:rPr>
                <w:b/>
                <w:bCs/>
                <w:iCs/>
                <w:sz w:val="28"/>
                <w:szCs w:val="28"/>
                <w:lang w:eastAsia="x-none"/>
              </w:rPr>
              <w:br/>
            </w:r>
            <w:r w:rsidRPr="00AC42EC">
              <w:rPr>
                <w:b/>
                <w:sz w:val="28"/>
                <w:szCs w:val="28"/>
              </w:rPr>
              <w:t>ГУП РК «Вода Крыма»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B52" w:rsidRPr="00AC42EC" w:rsidRDefault="00461318" w:rsidP="00D31B52">
            <w:pPr>
              <w:jc w:val="center"/>
              <w:rPr>
                <w:sz w:val="28"/>
                <w:szCs w:val="28"/>
              </w:rPr>
            </w:pPr>
            <w:r w:rsidRPr="00AC42EC">
              <w:rPr>
                <w:b/>
                <w:sz w:val="28"/>
                <w:szCs w:val="28"/>
              </w:rPr>
              <w:t>Э.Г. Щёголев</w:t>
            </w:r>
          </w:p>
        </w:tc>
      </w:tr>
      <w:tr w:rsidR="00D31B52" w:rsidRPr="00AC42EC" w:rsidTr="00D31B52">
        <w:trPr>
          <w:trHeight w:val="467"/>
        </w:trPr>
        <w:tc>
          <w:tcPr>
            <w:tcW w:w="4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  <w:r w:rsidRPr="00AC42EC">
              <w:rPr>
                <w:sz w:val="18"/>
                <w:szCs w:val="18"/>
              </w:rPr>
              <w:t>(должность уполномоченного лица застройщика (технического заказчика), осуществляющего подготовку задания на проектирование)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  <w:r w:rsidRPr="00AC42EC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52" w:rsidRPr="00AC42EC" w:rsidRDefault="00D31B52" w:rsidP="00D31B52">
            <w:pPr>
              <w:jc w:val="center"/>
              <w:rPr>
                <w:sz w:val="18"/>
                <w:szCs w:val="18"/>
              </w:rPr>
            </w:pPr>
            <w:r w:rsidRPr="00AC42EC">
              <w:rPr>
                <w:sz w:val="18"/>
                <w:szCs w:val="18"/>
              </w:rPr>
              <w:t>(расшифровка подписи)</w:t>
            </w:r>
          </w:p>
        </w:tc>
      </w:tr>
      <w:tr w:rsidR="00D31B52" w:rsidRPr="00DA44C5" w:rsidTr="00D31B52">
        <w:trPr>
          <w:trHeight w:val="808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B52" w:rsidRPr="00DA44C5" w:rsidRDefault="00D31B52" w:rsidP="00461318">
            <w:pPr>
              <w:spacing w:after="120"/>
              <w:rPr>
                <w:sz w:val="18"/>
                <w:szCs w:val="18"/>
              </w:rPr>
            </w:pPr>
            <w:r w:rsidRPr="00AC42EC">
              <w:rPr>
                <w:sz w:val="28"/>
                <w:szCs w:val="28"/>
              </w:rPr>
              <w:t>«___» _____________ 202</w:t>
            </w:r>
            <w:r w:rsidR="00461318" w:rsidRPr="00AC42EC">
              <w:rPr>
                <w:sz w:val="28"/>
                <w:szCs w:val="28"/>
              </w:rPr>
              <w:t>1</w:t>
            </w:r>
            <w:r w:rsidRPr="00AC42E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710D" w:rsidRDefault="0010710D" w:rsidP="00BC2B2D">
      <w:pPr>
        <w:rPr>
          <w:sz w:val="28"/>
          <w:szCs w:val="28"/>
        </w:rPr>
      </w:pPr>
    </w:p>
    <w:sectPr w:rsidR="0010710D" w:rsidSect="00AC42EC">
      <w:headerReference w:type="default" r:id="rId9"/>
      <w:endnotePr>
        <w:numFmt w:val="decimal"/>
      </w:endnotePr>
      <w:pgSz w:w="11906" w:h="16838"/>
      <w:pgMar w:top="1134" w:right="850" w:bottom="709" w:left="1701" w:header="397" w:footer="39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10F" w:rsidRDefault="00A0310F">
      <w:r>
        <w:separator/>
      </w:r>
    </w:p>
  </w:endnote>
  <w:endnote w:type="continuationSeparator" w:id="0">
    <w:p w:rsidR="00A0310F" w:rsidRDefault="00A0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10F" w:rsidRDefault="00A0310F">
      <w:r>
        <w:separator/>
      </w:r>
    </w:p>
  </w:footnote>
  <w:footnote w:type="continuationSeparator" w:id="0">
    <w:p w:rsidR="00A0310F" w:rsidRDefault="00A0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FBE" w:rsidRPr="007A5B5C" w:rsidRDefault="007D1FBE" w:rsidP="007A5B5C">
    <w:pPr>
      <w:pStyle w:val="a3"/>
      <w:jc w:val="center"/>
      <w:rPr>
        <w:sz w:val="24"/>
        <w:szCs w:val="24"/>
      </w:rPr>
    </w:pPr>
    <w:r w:rsidRPr="000D0386">
      <w:rPr>
        <w:sz w:val="24"/>
        <w:szCs w:val="24"/>
      </w:rPr>
      <w:fldChar w:fldCharType="begin"/>
    </w:r>
    <w:r w:rsidRPr="000D0386">
      <w:rPr>
        <w:sz w:val="24"/>
        <w:szCs w:val="24"/>
      </w:rPr>
      <w:instrText>PAGE   \* MERGEFORMAT</w:instrText>
    </w:r>
    <w:r w:rsidRPr="000D0386">
      <w:rPr>
        <w:sz w:val="24"/>
        <w:szCs w:val="24"/>
      </w:rPr>
      <w:fldChar w:fldCharType="separate"/>
    </w:r>
    <w:r w:rsidR="00FC76AE">
      <w:rPr>
        <w:noProof/>
        <w:sz w:val="24"/>
        <w:szCs w:val="24"/>
      </w:rPr>
      <w:t>15</w:t>
    </w:r>
    <w:r w:rsidRPr="000D038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EE5"/>
    <w:multiLevelType w:val="multilevel"/>
    <w:tmpl w:val="1B26F1E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120FBF"/>
    <w:multiLevelType w:val="hybridMultilevel"/>
    <w:tmpl w:val="1D189B22"/>
    <w:lvl w:ilvl="0" w:tplc="F62C911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142653"/>
    <w:multiLevelType w:val="hybridMultilevel"/>
    <w:tmpl w:val="C3CC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505A4"/>
    <w:multiLevelType w:val="hybridMultilevel"/>
    <w:tmpl w:val="06B0CD94"/>
    <w:lvl w:ilvl="0" w:tplc="12EADCEC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B259B5"/>
    <w:multiLevelType w:val="hybridMultilevel"/>
    <w:tmpl w:val="A184CDE0"/>
    <w:lvl w:ilvl="0" w:tplc="759EA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A836C6"/>
    <w:multiLevelType w:val="hybridMultilevel"/>
    <w:tmpl w:val="8FCE78F4"/>
    <w:lvl w:ilvl="0" w:tplc="82CA0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482611"/>
    <w:multiLevelType w:val="hybridMultilevel"/>
    <w:tmpl w:val="65060FEE"/>
    <w:lvl w:ilvl="0" w:tplc="EAEAA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F275D7"/>
    <w:multiLevelType w:val="hybridMultilevel"/>
    <w:tmpl w:val="CAC6C014"/>
    <w:lvl w:ilvl="0" w:tplc="70DAB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A94ECE"/>
    <w:multiLevelType w:val="hybridMultilevel"/>
    <w:tmpl w:val="56AECB62"/>
    <w:lvl w:ilvl="0" w:tplc="E6FE2C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D59"/>
    <w:rsid w:val="00001703"/>
    <w:rsid w:val="0000460C"/>
    <w:rsid w:val="000053D1"/>
    <w:rsid w:val="00005DD9"/>
    <w:rsid w:val="000147DB"/>
    <w:rsid w:val="00014AF0"/>
    <w:rsid w:val="00015968"/>
    <w:rsid w:val="00020022"/>
    <w:rsid w:val="00021E24"/>
    <w:rsid w:val="0002323C"/>
    <w:rsid w:val="000265D3"/>
    <w:rsid w:val="00026760"/>
    <w:rsid w:val="00027E93"/>
    <w:rsid w:val="00031362"/>
    <w:rsid w:val="000372F6"/>
    <w:rsid w:val="0003758E"/>
    <w:rsid w:val="00042C42"/>
    <w:rsid w:val="00044581"/>
    <w:rsid w:val="00045503"/>
    <w:rsid w:val="00045DF8"/>
    <w:rsid w:val="000465F5"/>
    <w:rsid w:val="00047A7D"/>
    <w:rsid w:val="00050033"/>
    <w:rsid w:val="00050913"/>
    <w:rsid w:val="00050FAF"/>
    <w:rsid w:val="00051865"/>
    <w:rsid w:val="00054EEA"/>
    <w:rsid w:val="00056463"/>
    <w:rsid w:val="00060759"/>
    <w:rsid w:val="0006333E"/>
    <w:rsid w:val="0006415D"/>
    <w:rsid w:val="00065D48"/>
    <w:rsid w:val="0007073C"/>
    <w:rsid w:val="00070941"/>
    <w:rsid w:val="00073DA0"/>
    <w:rsid w:val="00076027"/>
    <w:rsid w:val="000764CD"/>
    <w:rsid w:val="00076682"/>
    <w:rsid w:val="00077B58"/>
    <w:rsid w:val="00081D58"/>
    <w:rsid w:val="0008325C"/>
    <w:rsid w:val="000843E9"/>
    <w:rsid w:val="00090651"/>
    <w:rsid w:val="00090F4D"/>
    <w:rsid w:val="000934DD"/>
    <w:rsid w:val="00095AE5"/>
    <w:rsid w:val="00096CD4"/>
    <w:rsid w:val="00096E6C"/>
    <w:rsid w:val="00097807"/>
    <w:rsid w:val="000A00A4"/>
    <w:rsid w:val="000A09A7"/>
    <w:rsid w:val="000A40DD"/>
    <w:rsid w:val="000B5E40"/>
    <w:rsid w:val="000C07ED"/>
    <w:rsid w:val="000C0D8B"/>
    <w:rsid w:val="000C137C"/>
    <w:rsid w:val="000C5766"/>
    <w:rsid w:val="000C73D3"/>
    <w:rsid w:val="000D0386"/>
    <w:rsid w:val="000D2D39"/>
    <w:rsid w:val="000D46A9"/>
    <w:rsid w:val="000D60B0"/>
    <w:rsid w:val="000D6A1E"/>
    <w:rsid w:val="000E1BE1"/>
    <w:rsid w:val="000E25AE"/>
    <w:rsid w:val="000E4659"/>
    <w:rsid w:val="000E5E6A"/>
    <w:rsid w:val="000E790B"/>
    <w:rsid w:val="000F0DD1"/>
    <w:rsid w:val="000F2C08"/>
    <w:rsid w:val="000F7245"/>
    <w:rsid w:val="00103DD1"/>
    <w:rsid w:val="0010710D"/>
    <w:rsid w:val="00107578"/>
    <w:rsid w:val="00111770"/>
    <w:rsid w:val="00111FD7"/>
    <w:rsid w:val="00113833"/>
    <w:rsid w:val="00130FF1"/>
    <w:rsid w:val="00136263"/>
    <w:rsid w:val="00137454"/>
    <w:rsid w:val="00140595"/>
    <w:rsid w:val="001438C7"/>
    <w:rsid w:val="00143945"/>
    <w:rsid w:val="0014456C"/>
    <w:rsid w:val="0014491E"/>
    <w:rsid w:val="001459D5"/>
    <w:rsid w:val="00145F8D"/>
    <w:rsid w:val="00147B1D"/>
    <w:rsid w:val="00147E00"/>
    <w:rsid w:val="001515DA"/>
    <w:rsid w:val="00151CB7"/>
    <w:rsid w:val="0015473C"/>
    <w:rsid w:val="001547AD"/>
    <w:rsid w:val="0016271A"/>
    <w:rsid w:val="00165A96"/>
    <w:rsid w:val="001660A1"/>
    <w:rsid w:val="0017018A"/>
    <w:rsid w:val="00171A4F"/>
    <w:rsid w:val="00172BB1"/>
    <w:rsid w:val="00173406"/>
    <w:rsid w:val="00174180"/>
    <w:rsid w:val="00174F24"/>
    <w:rsid w:val="00183D78"/>
    <w:rsid w:val="00183E5C"/>
    <w:rsid w:val="00190EE9"/>
    <w:rsid w:val="00191057"/>
    <w:rsid w:val="001A0E8A"/>
    <w:rsid w:val="001A3663"/>
    <w:rsid w:val="001A39E1"/>
    <w:rsid w:val="001A7818"/>
    <w:rsid w:val="001B1A61"/>
    <w:rsid w:val="001B2231"/>
    <w:rsid w:val="001B2897"/>
    <w:rsid w:val="001B3F05"/>
    <w:rsid w:val="001C5CB7"/>
    <w:rsid w:val="001C7932"/>
    <w:rsid w:val="001D10F4"/>
    <w:rsid w:val="001D315F"/>
    <w:rsid w:val="001E29D3"/>
    <w:rsid w:val="001E401E"/>
    <w:rsid w:val="001F0488"/>
    <w:rsid w:val="001F0536"/>
    <w:rsid w:val="001F08BB"/>
    <w:rsid w:val="001F4230"/>
    <w:rsid w:val="00201339"/>
    <w:rsid w:val="00201C20"/>
    <w:rsid w:val="00203D59"/>
    <w:rsid w:val="002070FA"/>
    <w:rsid w:val="002132F2"/>
    <w:rsid w:val="00214A7B"/>
    <w:rsid w:val="00214F75"/>
    <w:rsid w:val="00215BA9"/>
    <w:rsid w:val="00216E8D"/>
    <w:rsid w:val="002209F8"/>
    <w:rsid w:val="0023227A"/>
    <w:rsid w:val="00241199"/>
    <w:rsid w:val="00246584"/>
    <w:rsid w:val="00251A12"/>
    <w:rsid w:val="002546E7"/>
    <w:rsid w:val="002603AF"/>
    <w:rsid w:val="00263B6A"/>
    <w:rsid w:val="00264B29"/>
    <w:rsid w:val="00265072"/>
    <w:rsid w:val="00270181"/>
    <w:rsid w:val="00272DA2"/>
    <w:rsid w:val="00272DF7"/>
    <w:rsid w:val="0028198E"/>
    <w:rsid w:val="00282AF8"/>
    <w:rsid w:val="00283E18"/>
    <w:rsid w:val="00286E13"/>
    <w:rsid w:val="00291504"/>
    <w:rsid w:val="002922F1"/>
    <w:rsid w:val="00294B7A"/>
    <w:rsid w:val="00297C21"/>
    <w:rsid w:val="002A23BA"/>
    <w:rsid w:val="002A266E"/>
    <w:rsid w:val="002A2CEE"/>
    <w:rsid w:val="002A4B89"/>
    <w:rsid w:val="002B0BAF"/>
    <w:rsid w:val="002B28C3"/>
    <w:rsid w:val="002B2A96"/>
    <w:rsid w:val="002B34DE"/>
    <w:rsid w:val="002B43B5"/>
    <w:rsid w:val="002B49F6"/>
    <w:rsid w:val="002B5E01"/>
    <w:rsid w:val="002B7565"/>
    <w:rsid w:val="002C0AC7"/>
    <w:rsid w:val="002C0CB1"/>
    <w:rsid w:val="002C1765"/>
    <w:rsid w:val="002D0CCD"/>
    <w:rsid w:val="002D1EA8"/>
    <w:rsid w:val="002D5FF4"/>
    <w:rsid w:val="002D60C0"/>
    <w:rsid w:val="002E4179"/>
    <w:rsid w:val="002E54D1"/>
    <w:rsid w:val="002F21E3"/>
    <w:rsid w:val="002F24CF"/>
    <w:rsid w:val="002F3967"/>
    <w:rsid w:val="002F4994"/>
    <w:rsid w:val="002F7D6A"/>
    <w:rsid w:val="00301660"/>
    <w:rsid w:val="00302068"/>
    <w:rsid w:val="00304503"/>
    <w:rsid w:val="00307307"/>
    <w:rsid w:val="00310320"/>
    <w:rsid w:val="00310D48"/>
    <w:rsid w:val="003163BD"/>
    <w:rsid w:val="00321341"/>
    <w:rsid w:val="003215C6"/>
    <w:rsid w:val="00324698"/>
    <w:rsid w:val="0032471F"/>
    <w:rsid w:val="0032519D"/>
    <w:rsid w:val="00327952"/>
    <w:rsid w:val="00331B12"/>
    <w:rsid w:val="003332B2"/>
    <w:rsid w:val="003343B5"/>
    <w:rsid w:val="0033491E"/>
    <w:rsid w:val="00335591"/>
    <w:rsid w:val="0033594D"/>
    <w:rsid w:val="00340E39"/>
    <w:rsid w:val="00341AE5"/>
    <w:rsid w:val="00346FD7"/>
    <w:rsid w:val="0034740F"/>
    <w:rsid w:val="003507D1"/>
    <w:rsid w:val="00355FFC"/>
    <w:rsid w:val="00356ACB"/>
    <w:rsid w:val="00356DAE"/>
    <w:rsid w:val="0036658B"/>
    <w:rsid w:val="00376E8D"/>
    <w:rsid w:val="0037765C"/>
    <w:rsid w:val="003868AB"/>
    <w:rsid w:val="0039159C"/>
    <w:rsid w:val="00391BBD"/>
    <w:rsid w:val="003925A9"/>
    <w:rsid w:val="00394958"/>
    <w:rsid w:val="0039564A"/>
    <w:rsid w:val="003A1E36"/>
    <w:rsid w:val="003A437D"/>
    <w:rsid w:val="003A633F"/>
    <w:rsid w:val="003A6FC6"/>
    <w:rsid w:val="003B0C19"/>
    <w:rsid w:val="003B0C4F"/>
    <w:rsid w:val="003B155B"/>
    <w:rsid w:val="003B57EF"/>
    <w:rsid w:val="003B7881"/>
    <w:rsid w:val="003C020C"/>
    <w:rsid w:val="003C377B"/>
    <w:rsid w:val="003C61E4"/>
    <w:rsid w:val="003D04AE"/>
    <w:rsid w:val="003D2189"/>
    <w:rsid w:val="003D49F8"/>
    <w:rsid w:val="003D552F"/>
    <w:rsid w:val="003E0D46"/>
    <w:rsid w:val="003E25CD"/>
    <w:rsid w:val="003E7A47"/>
    <w:rsid w:val="003F16D5"/>
    <w:rsid w:val="003F4757"/>
    <w:rsid w:val="003F666A"/>
    <w:rsid w:val="00403921"/>
    <w:rsid w:val="004042E2"/>
    <w:rsid w:val="00406577"/>
    <w:rsid w:val="00406FDB"/>
    <w:rsid w:val="00412FDF"/>
    <w:rsid w:val="0041366D"/>
    <w:rsid w:val="004205AC"/>
    <w:rsid w:val="0042168D"/>
    <w:rsid w:val="004271DF"/>
    <w:rsid w:val="00432868"/>
    <w:rsid w:val="00433446"/>
    <w:rsid w:val="00436400"/>
    <w:rsid w:val="004372CF"/>
    <w:rsid w:val="0044016B"/>
    <w:rsid w:val="00441446"/>
    <w:rsid w:val="00441671"/>
    <w:rsid w:val="00441DB6"/>
    <w:rsid w:val="00445325"/>
    <w:rsid w:val="0044698B"/>
    <w:rsid w:val="00450EB5"/>
    <w:rsid w:val="00456D97"/>
    <w:rsid w:val="00461318"/>
    <w:rsid w:val="004628C3"/>
    <w:rsid w:val="00463DF0"/>
    <w:rsid w:val="004701C0"/>
    <w:rsid w:val="00472DF2"/>
    <w:rsid w:val="00474C98"/>
    <w:rsid w:val="00482998"/>
    <w:rsid w:val="00482DB8"/>
    <w:rsid w:val="00484F46"/>
    <w:rsid w:val="00485413"/>
    <w:rsid w:val="0049181B"/>
    <w:rsid w:val="004921C3"/>
    <w:rsid w:val="00494B3F"/>
    <w:rsid w:val="00497815"/>
    <w:rsid w:val="004A1726"/>
    <w:rsid w:val="004A649A"/>
    <w:rsid w:val="004C0DDA"/>
    <w:rsid w:val="004C2FE0"/>
    <w:rsid w:val="004C70AB"/>
    <w:rsid w:val="004D15D3"/>
    <w:rsid w:val="004D3157"/>
    <w:rsid w:val="004D3B6B"/>
    <w:rsid w:val="004D5689"/>
    <w:rsid w:val="004E1942"/>
    <w:rsid w:val="004E27C5"/>
    <w:rsid w:val="004F24A0"/>
    <w:rsid w:val="004F6882"/>
    <w:rsid w:val="00500782"/>
    <w:rsid w:val="00503FBA"/>
    <w:rsid w:val="00520C29"/>
    <w:rsid w:val="00524353"/>
    <w:rsid w:val="0052519B"/>
    <w:rsid w:val="00544254"/>
    <w:rsid w:val="005474F9"/>
    <w:rsid w:val="00551D8E"/>
    <w:rsid w:val="00551FB0"/>
    <w:rsid w:val="00552CB4"/>
    <w:rsid w:val="00553D44"/>
    <w:rsid w:val="00557E72"/>
    <w:rsid w:val="00562D6B"/>
    <w:rsid w:val="005652B7"/>
    <w:rsid w:val="005655E8"/>
    <w:rsid w:val="00566A13"/>
    <w:rsid w:val="005716B5"/>
    <w:rsid w:val="00575705"/>
    <w:rsid w:val="00577562"/>
    <w:rsid w:val="00577AD4"/>
    <w:rsid w:val="00584946"/>
    <w:rsid w:val="00593E87"/>
    <w:rsid w:val="00595632"/>
    <w:rsid w:val="00596660"/>
    <w:rsid w:val="005A38A5"/>
    <w:rsid w:val="005B380A"/>
    <w:rsid w:val="005B43F6"/>
    <w:rsid w:val="005B7912"/>
    <w:rsid w:val="005C0BEE"/>
    <w:rsid w:val="005C2215"/>
    <w:rsid w:val="005C3D76"/>
    <w:rsid w:val="005C503F"/>
    <w:rsid w:val="005C6411"/>
    <w:rsid w:val="005D1771"/>
    <w:rsid w:val="005D33B1"/>
    <w:rsid w:val="005D59A3"/>
    <w:rsid w:val="005D73FD"/>
    <w:rsid w:val="005E0559"/>
    <w:rsid w:val="005E191C"/>
    <w:rsid w:val="005E3EB5"/>
    <w:rsid w:val="005E51F1"/>
    <w:rsid w:val="005E740E"/>
    <w:rsid w:val="005F0D5F"/>
    <w:rsid w:val="005F34A2"/>
    <w:rsid w:val="005F66E6"/>
    <w:rsid w:val="005F703F"/>
    <w:rsid w:val="00602DA6"/>
    <w:rsid w:val="006062AC"/>
    <w:rsid w:val="00614058"/>
    <w:rsid w:val="0061467E"/>
    <w:rsid w:val="00615799"/>
    <w:rsid w:val="006166AC"/>
    <w:rsid w:val="00617F8A"/>
    <w:rsid w:val="006202DE"/>
    <w:rsid w:val="006202FA"/>
    <w:rsid w:val="006236FA"/>
    <w:rsid w:val="00625837"/>
    <w:rsid w:val="00627164"/>
    <w:rsid w:val="00630BCB"/>
    <w:rsid w:val="0063192A"/>
    <w:rsid w:val="00632246"/>
    <w:rsid w:val="0063562D"/>
    <w:rsid w:val="00640237"/>
    <w:rsid w:val="0064722F"/>
    <w:rsid w:val="006537DD"/>
    <w:rsid w:val="00654ACA"/>
    <w:rsid w:val="006552C7"/>
    <w:rsid w:val="006600D5"/>
    <w:rsid w:val="0066493F"/>
    <w:rsid w:val="006710C4"/>
    <w:rsid w:val="0067318E"/>
    <w:rsid w:val="0067348A"/>
    <w:rsid w:val="0068030E"/>
    <w:rsid w:val="0068327F"/>
    <w:rsid w:val="00683A05"/>
    <w:rsid w:val="00685CB0"/>
    <w:rsid w:val="006864FB"/>
    <w:rsid w:val="00687F7B"/>
    <w:rsid w:val="0069032F"/>
    <w:rsid w:val="00691CB6"/>
    <w:rsid w:val="0069211F"/>
    <w:rsid w:val="00696073"/>
    <w:rsid w:val="006A2385"/>
    <w:rsid w:val="006A5F11"/>
    <w:rsid w:val="006A669E"/>
    <w:rsid w:val="006A6A32"/>
    <w:rsid w:val="006B2DB7"/>
    <w:rsid w:val="006C22AE"/>
    <w:rsid w:val="006C3336"/>
    <w:rsid w:val="006D10FA"/>
    <w:rsid w:val="006D2A0B"/>
    <w:rsid w:val="006D5499"/>
    <w:rsid w:val="006E3CAA"/>
    <w:rsid w:val="006E4C52"/>
    <w:rsid w:val="006E533C"/>
    <w:rsid w:val="006E7CBC"/>
    <w:rsid w:val="006F2F0B"/>
    <w:rsid w:val="006F363D"/>
    <w:rsid w:val="006F4089"/>
    <w:rsid w:val="006F628E"/>
    <w:rsid w:val="0070019B"/>
    <w:rsid w:val="0070096F"/>
    <w:rsid w:val="00703DB1"/>
    <w:rsid w:val="007064F0"/>
    <w:rsid w:val="0070654D"/>
    <w:rsid w:val="007101C7"/>
    <w:rsid w:val="00711087"/>
    <w:rsid w:val="00711189"/>
    <w:rsid w:val="00713A68"/>
    <w:rsid w:val="007167A3"/>
    <w:rsid w:val="0071719A"/>
    <w:rsid w:val="00717228"/>
    <w:rsid w:val="00720CFC"/>
    <w:rsid w:val="00722777"/>
    <w:rsid w:val="007230EB"/>
    <w:rsid w:val="00724311"/>
    <w:rsid w:val="0072751C"/>
    <w:rsid w:val="00734D59"/>
    <w:rsid w:val="00737AC4"/>
    <w:rsid w:val="00742835"/>
    <w:rsid w:val="00745904"/>
    <w:rsid w:val="00750A50"/>
    <w:rsid w:val="00750B81"/>
    <w:rsid w:val="00751AA3"/>
    <w:rsid w:val="007534E5"/>
    <w:rsid w:val="00754AAE"/>
    <w:rsid w:val="007574BA"/>
    <w:rsid w:val="00765579"/>
    <w:rsid w:val="00766E4A"/>
    <w:rsid w:val="00767CAE"/>
    <w:rsid w:val="00770082"/>
    <w:rsid w:val="007726A2"/>
    <w:rsid w:val="00781603"/>
    <w:rsid w:val="00781C5C"/>
    <w:rsid w:val="00787A01"/>
    <w:rsid w:val="00791EA2"/>
    <w:rsid w:val="00792AC7"/>
    <w:rsid w:val="007949E4"/>
    <w:rsid w:val="00795989"/>
    <w:rsid w:val="0079723E"/>
    <w:rsid w:val="007A170D"/>
    <w:rsid w:val="007A271A"/>
    <w:rsid w:val="007A5B5C"/>
    <w:rsid w:val="007B0E01"/>
    <w:rsid w:val="007B1FF0"/>
    <w:rsid w:val="007B4B66"/>
    <w:rsid w:val="007C4BD6"/>
    <w:rsid w:val="007C5DD5"/>
    <w:rsid w:val="007C7BA8"/>
    <w:rsid w:val="007C7F15"/>
    <w:rsid w:val="007D1911"/>
    <w:rsid w:val="007D1FBE"/>
    <w:rsid w:val="007D4358"/>
    <w:rsid w:val="007D4662"/>
    <w:rsid w:val="007E374C"/>
    <w:rsid w:val="007E3A1D"/>
    <w:rsid w:val="007E5086"/>
    <w:rsid w:val="007E7DA8"/>
    <w:rsid w:val="007F4B0F"/>
    <w:rsid w:val="007F50C3"/>
    <w:rsid w:val="00802B58"/>
    <w:rsid w:val="0080386B"/>
    <w:rsid w:val="0080717D"/>
    <w:rsid w:val="0081077E"/>
    <w:rsid w:val="008128A0"/>
    <w:rsid w:val="0081302D"/>
    <w:rsid w:val="00815DD2"/>
    <w:rsid w:val="00820AAF"/>
    <w:rsid w:val="00820CDF"/>
    <w:rsid w:val="00821209"/>
    <w:rsid w:val="00823E6B"/>
    <w:rsid w:val="00824873"/>
    <w:rsid w:val="00826919"/>
    <w:rsid w:val="0083298A"/>
    <w:rsid w:val="00833533"/>
    <w:rsid w:val="008335B5"/>
    <w:rsid w:val="0083451D"/>
    <w:rsid w:val="00837EFF"/>
    <w:rsid w:val="00842A9F"/>
    <w:rsid w:val="00844366"/>
    <w:rsid w:val="00845594"/>
    <w:rsid w:val="00845601"/>
    <w:rsid w:val="0085620D"/>
    <w:rsid w:val="00857F31"/>
    <w:rsid w:val="008602B4"/>
    <w:rsid w:val="008611DE"/>
    <w:rsid w:val="00864DC6"/>
    <w:rsid w:val="00864DEA"/>
    <w:rsid w:val="008838D8"/>
    <w:rsid w:val="00884331"/>
    <w:rsid w:val="00884405"/>
    <w:rsid w:val="00885976"/>
    <w:rsid w:val="008864CB"/>
    <w:rsid w:val="00887834"/>
    <w:rsid w:val="00890EFA"/>
    <w:rsid w:val="00892157"/>
    <w:rsid w:val="008A117E"/>
    <w:rsid w:val="008A4E0A"/>
    <w:rsid w:val="008A5B8A"/>
    <w:rsid w:val="008B1178"/>
    <w:rsid w:val="008B3855"/>
    <w:rsid w:val="008B3C92"/>
    <w:rsid w:val="008B61A9"/>
    <w:rsid w:val="008C240A"/>
    <w:rsid w:val="008C2F79"/>
    <w:rsid w:val="008C3F19"/>
    <w:rsid w:val="008C66F1"/>
    <w:rsid w:val="008C7CCF"/>
    <w:rsid w:val="008D4B6F"/>
    <w:rsid w:val="008E3453"/>
    <w:rsid w:val="008F17F1"/>
    <w:rsid w:val="008F3437"/>
    <w:rsid w:val="008F677E"/>
    <w:rsid w:val="008F715D"/>
    <w:rsid w:val="008F729C"/>
    <w:rsid w:val="008F7E92"/>
    <w:rsid w:val="00903A81"/>
    <w:rsid w:val="00905AFC"/>
    <w:rsid w:val="0090675A"/>
    <w:rsid w:val="009118D0"/>
    <w:rsid w:val="009151A1"/>
    <w:rsid w:val="009152F4"/>
    <w:rsid w:val="0091748F"/>
    <w:rsid w:val="00920F25"/>
    <w:rsid w:val="009239F9"/>
    <w:rsid w:val="00923C76"/>
    <w:rsid w:val="00925E74"/>
    <w:rsid w:val="00927233"/>
    <w:rsid w:val="0093414B"/>
    <w:rsid w:val="00934F39"/>
    <w:rsid w:val="0094572C"/>
    <w:rsid w:val="0095134A"/>
    <w:rsid w:val="0095148A"/>
    <w:rsid w:val="009561F2"/>
    <w:rsid w:val="00956A09"/>
    <w:rsid w:val="0096012A"/>
    <w:rsid w:val="00963064"/>
    <w:rsid w:val="0096470B"/>
    <w:rsid w:val="00964781"/>
    <w:rsid w:val="00964A3A"/>
    <w:rsid w:val="0096573F"/>
    <w:rsid w:val="00971C78"/>
    <w:rsid w:val="00971D5A"/>
    <w:rsid w:val="00974A7E"/>
    <w:rsid w:val="00974E89"/>
    <w:rsid w:val="00975716"/>
    <w:rsid w:val="00980C4A"/>
    <w:rsid w:val="009864AB"/>
    <w:rsid w:val="00993F68"/>
    <w:rsid w:val="009943DB"/>
    <w:rsid w:val="009A31A7"/>
    <w:rsid w:val="009A4A14"/>
    <w:rsid w:val="009B0290"/>
    <w:rsid w:val="009B0B66"/>
    <w:rsid w:val="009B0CDD"/>
    <w:rsid w:val="009B234B"/>
    <w:rsid w:val="009B4560"/>
    <w:rsid w:val="009B5DF3"/>
    <w:rsid w:val="009B7D77"/>
    <w:rsid w:val="009B7E22"/>
    <w:rsid w:val="009C30F5"/>
    <w:rsid w:val="009C58D6"/>
    <w:rsid w:val="009C76BC"/>
    <w:rsid w:val="009C7A40"/>
    <w:rsid w:val="009D1195"/>
    <w:rsid w:val="009D156A"/>
    <w:rsid w:val="009D15B6"/>
    <w:rsid w:val="009D453C"/>
    <w:rsid w:val="009D54A8"/>
    <w:rsid w:val="009D6A44"/>
    <w:rsid w:val="009D7C2A"/>
    <w:rsid w:val="009E079D"/>
    <w:rsid w:val="009E09F0"/>
    <w:rsid w:val="009E0C1D"/>
    <w:rsid w:val="009E33DE"/>
    <w:rsid w:val="009E413C"/>
    <w:rsid w:val="009E4E5F"/>
    <w:rsid w:val="009F0DB6"/>
    <w:rsid w:val="009F2A60"/>
    <w:rsid w:val="009F61B2"/>
    <w:rsid w:val="009F78F8"/>
    <w:rsid w:val="00A02D05"/>
    <w:rsid w:val="00A0310F"/>
    <w:rsid w:val="00A05839"/>
    <w:rsid w:val="00A106EC"/>
    <w:rsid w:val="00A11AFF"/>
    <w:rsid w:val="00A12E3A"/>
    <w:rsid w:val="00A139AE"/>
    <w:rsid w:val="00A13BAB"/>
    <w:rsid w:val="00A204E1"/>
    <w:rsid w:val="00A208EC"/>
    <w:rsid w:val="00A215ED"/>
    <w:rsid w:val="00A216EA"/>
    <w:rsid w:val="00A229F3"/>
    <w:rsid w:val="00A24153"/>
    <w:rsid w:val="00A25D8E"/>
    <w:rsid w:val="00A269C4"/>
    <w:rsid w:val="00A274C1"/>
    <w:rsid w:val="00A41E5A"/>
    <w:rsid w:val="00A432F9"/>
    <w:rsid w:val="00A433EE"/>
    <w:rsid w:val="00A43DC9"/>
    <w:rsid w:val="00A45C34"/>
    <w:rsid w:val="00A56711"/>
    <w:rsid w:val="00A5734D"/>
    <w:rsid w:val="00A57360"/>
    <w:rsid w:val="00A57A38"/>
    <w:rsid w:val="00A57E60"/>
    <w:rsid w:val="00A622B3"/>
    <w:rsid w:val="00A62D19"/>
    <w:rsid w:val="00A64982"/>
    <w:rsid w:val="00A70940"/>
    <w:rsid w:val="00A70BB7"/>
    <w:rsid w:val="00A74805"/>
    <w:rsid w:val="00A7596D"/>
    <w:rsid w:val="00A8033C"/>
    <w:rsid w:val="00A80624"/>
    <w:rsid w:val="00A81260"/>
    <w:rsid w:val="00A84D4D"/>
    <w:rsid w:val="00A84F50"/>
    <w:rsid w:val="00A942D1"/>
    <w:rsid w:val="00A96E5E"/>
    <w:rsid w:val="00A96F16"/>
    <w:rsid w:val="00AA1E5F"/>
    <w:rsid w:val="00AA3DF0"/>
    <w:rsid w:val="00AA465A"/>
    <w:rsid w:val="00AA5C50"/>
    <w:rsid w:val="00AA7F4F"/>
    <w:rsid w:val="00AB1B20"/>
    <w:rsid w:val="00AB5844"/>
    <w:rsid w:val="00AB59DE"/>
    <w:rsid w:val="00AB5D63"/>
    <w:rsid w:val="00AB7EDC"/>
    <w:rsid w:val="00AC1F8C"/>
    <w:rsid w:val="00AC26F7"/>
    <w:rsid w:val="00AC409C"/>
    <w:rsid w:val="00AC42EC"/>
    <w:rsid w:val="00AC43CC"/>
    <w:rsid w:val="00AD02BB"/>
    <w:rsid w:val="00AD0621"/>
    <w:rsid w:val="00AD10CE"/>
    <w:rsid w:val="00AD65AC"/>
    <w:rsid w:val="00AE2A52"/>
    <w:rsid w:val="00AE3B1C"/>
    <w:rsid w:val="00AE5602"/>
    <w:rsid w:val="00AE6666"/>
    <w:rsid w:val="00AF0D05"/>
    <w:rsid w:val="00AF1C3C"/>
    <w:rsid w:val="00AF2E5B"/>
    <w:rsid w:val="00AF368D"/>
    <w:rsid w:val="00AF4FFF"/>
    <w:rsid w:val="00AF5077"/>
    <w:rsid w:val="00AF5EB2"/>
    <w:rsid w:val="00B0194A"/>
    <w:rsid w:val="00B0486D"/>
    <w:rsid w:val="00B06250"/>
    <w:rsid w:val="00B06A3C"/>
    <w:rsid w:val="00B1068F"/>
    <w:rsid w:val="00B10E94"/>
    <w:rsid w:val="00B11A4C"/>
    <w:rsid w:val="00B13B94"/>
    <w:rsid w:val="00B15E5F"/>
    <w:rsid w:val="00B17A38"/>
    <w:rsid w:val="00B20703"/>
    <w:rsid w:val="00B20B65"/>
    <w:rsid w:val="00B2212C"/>
    <w:rsid w:val="00B22786"/>
    <w:rsid w:val="00B229AA"/>
    <w:rsid w:val="00B31056"/>
    <w:rsid w:val="00B3767B"/>
    <w:rsid w:val="00B44922"/>
    <w:rsid w:val="00B468DA"/>
    <w:rsid w:val="00B47A54"/>
    <w:rsid w:val="00B50B42"/>
    <w:rsid w:val="00B517CB"/>
    <w:rsid w:val="00B536FC"/>
    <w:rsid w:val="00B561EE"/>
    <w:rsid w:val="00B676FA"/>
    <w:rsid w:val="00B70B1C"/>
    <w:rsid w:val="00B7262A"/>
    <w:rsid w:val="00B7310A"/>
    <w:rsid w:val="00B760B3"/>
    <w:rsid w:val="00B7628E"/>
    <w:rsid w:val="00B76F84"/>
    <w:rsid w:val="00B924BC"/>
    <w:rsid w:val="00B930CD"/>
    <w:rsid w:val="00B9323A"/>
    <w:rsid w:val="00B968F0"/>
    <w:rsid w:val="00B976EE"/>
    <w:rsid w:val="00BA059E"/>
    <w:rsid w:val="00BA1090"/>
    <w:rsid w:val="00BA179E"/>
    <w:rsid w:val="00BA32A1"/>
    <w:rsid w:val="00BA3F5D"/>
    <w:rsid w:val="00BA51D0"/>
    <w:rsid w:val="00BA6DEB"/>
    <w:rsid w:val="00BB0A1D"/>
    <w:rsid w:val="00BB0BBB"/>
    <w:rsid w:val="00BC2B2D"/>
    <w:rsid w:val="00BC3043"/>
    <w:rsid w:val="00BC4C7B"/>
    <w:rsid w:val="00BC4DE5"/>
    <w:rsid w:val="00BC5AF3"/>
    <w:rsid w:val="00BC66B6"/>
    <w:rsid w:val="00BC6D10"/>
    <w:rsid w:val="00BD0EE1"/>
    <w:rsid w:val="00BD4343"/>
    <w:rsid w:val="00BE1A74"/>
    <w:rsid w:val="00BE2042"/>
    <w:rsid w:val="00BE26FD"/>
    <w:rsid w:val="00BE4C29"/>
    <w:rsid w:val="00BE4D03"/>
    <w:rsid w:val="00BE7D75"/>
    <w:rsid w:val="00BF11CF"/>
    <w:rsid w:val="00BF40F6"/>
    <w:rsid w:val="00BF5303"/>
    <w:rsid w:val="00BF6C51"/>
    <w:rsid w:val="00C00096"/>
    <w:rsid w:val="00C013EE"/>
    <w:rsid w:val="00C0260F"/>
    <w:rsid w:val="00C06230"/>
    <w:rsid w:val="00C0708D"/>
    <w:rsid w:val="00C10773"/>
    <w:rsid w:val="00C1374D"/>
    <w:rsid w:val="00C21994"/>
    <w:rsid w:val="00C22C26"/>
    <w:rsid w:val="00C232F8"/>
    <w:rsid w:val="00C23C63"/>
    <w:rsid w:val="00C24333"/>
    <w:rsid w:val="00C30A94"/>
    <w:rsid w:val="00C31A17"/>
    <w:rsid w:val="00C33A2B"/>
    <w:rsid w:val="00C420C1"/>
    <w:rsid w:val="00C46C1A"/>
    <w:rsid w:val="00C550DE"/>
    <w:rsid w:val="00C5657F"/>
    <w:rsid w:val="00C57A76"/>
    <w:rsid w:val="00C62482"/>
    <w:rsid w:val="00C67B5A"/>
    <w:rsid w:val="00C703D0"/>
    <w:rsid w:val="00C75DDD"/>
    <w:rsid w:val="00C806FA"/>
    <w:rsid w:val="00C812B6"/>
    <w:rsid w:val="00C81BF4"/>
    <w:rsid w:val="00C81D4B"/>
    <w:rsid w:val="00C834F0"/>
    <w:rsid w:val="00C95D85"/>
    <w:rsid w:val="00C962DE"/>
    <w:rsid w:val="00CA0DB8"/>
    <w:rsid w:val="00CA5E34"/>
    <w:rsid w:val="00CA72E5"/>
    <w:rsid w:val="00CB1A96"/>
    <w:rsid w:val="00CB3781"/>
    <w:rsid w:val="00CC0D99"/>
    <w:rsid w:val="00CC4304"/>
    <w:rsid w:val="00CC76FC"/>
    <w:rsid w:val="00CD0554"/>
    <w:rsid w:val="00CD79DB"/>
    <w:rsid w:val="00CE3835"/>
    <w:rsid w:val="00CE76D7"/>
    <w:rsid w:val="00D0512A"/>
    <w:rsid w:val="00D06F81"/>
    <w:rsid w:val="00D07A86"/>
    <w:rsid w:val="00D12049"/>
    <w:rsid w:val="00D13D96"/>
    <w:rsid w:val="00D16193"/>
    <w:rsid w:val="00D20D2C"/>
    <w:rsid w:val="00D22F0B"/>
    <w:rsid w:val="00D236D7"/>
    <w:rsid w:val="00D23DF5"/>
    <w:rsid w:val="00D24070"/>
    <w:rsid w:val="00D26C01"/>
    <w:rsid w:val="00D303E7"/>
    <w:rsid w:val="00D31B52"/>
    <w:rsid w:val="00D333C9"/>
    <w:rsid w:val="00D439C0"/>
    <w:rsid w:val="00D44AD8"/>
    <w:rsid w:val="00D4663C"/>
    <w:rsid w:val="00D5039F"/>
    <w:rsid w:val="00D525C9"/>
    <w:rsid w:val="00D52603"/>
    <w:rsid w:val="00D57069"/>
    <w:rsid w:val="00D57726"/>
    <w:rsid w:val="00D61A4E"/>
    <w:rsid w:val="00D719EC"/>
    <w:rsid w:val="00D7515B"/>
    <w:rsid w:val="00D7539A"/>
    <w:rsid w:val="00D76CFD"/>
    <w:rsid w:val="00D807FD"/>
    <w:rsid w:val="00D82029"/>
    <w:rsid w:val="00D8205A"/>
    <w:rsid w:val="00D865A3"/>
    <w:rsid w:val="00D86E7D"/>
    <w:rsid w:val="00D93117"/>
    <w:rsid w:val="00D962BB"/>
    <w:rsid w:val="00DA1C22"/>
    <w:rsid w:val="00DA1C9B"/>
    <w:rsid w:val="00DA2ABD"/>
    <w:rsid w:val="00DA3569"/>
    <w:rsid w:val="00DA44C5"/>
    <w:rsid w:val="00DA49F7"/>
    <w:rsid w:val="00DA6194"/>
    <w:rsid w:val="00DA7CE5"/>
    <w:rsid w:val="00DB2195"/>
    <w:rsid w:val="00DB458F"/>
    <w:rsid w:val="00DB593C"/>
    <w:rsid w:val="00DB6296"/>
    <w:rsid w:val="00DB70A5"/>
    <w:rsid w:val="00DB7D95"/>
    <w:rsid w:val="00DC1CFD"/>
    <w:rsid w:val="00DC2AFF"/>
    <w:rsid w:val="00DC4054"/>
    <w:rsid w:val="00DC4EDC"/>
    <w:rsid w:val="00DD2C8F"/>
    <w:rsid w:val="00DD5A87"/>
    <w:rsid w:val="00DD6BB9"/>
    <w:rsid w:val="00DE35CB"/>
    <w:rsid w:val="00DE45EA"/>
    <w:rsid w:val="00DE4CD9"/>
    <w:rsid w:val="00DE60D6"/>
    <w:rsid w:val="00DF1352"/>
    <w:rsid w:val="00DF2317"/>
    <w:rsid w:val="00E00586"/>
    <w:rsid w:val="00E02356"/>
    <w:rsid w:val="00E05298"/>
    <w:rsid w:val="00E07737"/>
    <w:rsid w:val="00E1118A"/>
    <w:rsid w:val="00E11544"/>
    <w:rsid w:val="00E11E48"/>
    <w:rsid w:val="00E139CF"/>
    <w:rsid w:val="00E151E2"/>
    <w:rsid w:val="00E21A45"/>
    <w:rsid w:val="00E24C3D"/>
    <w:rsid w:val="00E27B7B"/>
    <w:rsid w:val="00E30EB7"/>
    <w:rsid w:val="00E3198D"/>
    <w:rsid w:val="00E36F38"/>
    <w:rsid w:val="00E432C5"/>
    <w:rsid w:val="00E44401"/>
    <w:rsid w:val="00E45C0D"/>
    <w:rsid w:val="00E50789"/>
    <w:rsid w:val="00E52F10"/>
    <w:rsid w:val="00E53395"/>
    <w:rsid w:val="00E6203B"/>
    <w:rsid w:val="00E6277B"/>
    <w:rsid w:val="00E62C6A"/>
    <w:rsid w:val="00E63611"/>
    <w:rsid w:val="00E6461C"/>
    <w:rsid w:val="00E64D74"/>
    <w:rsid w:val="00E65C84"/>
    <w:rsid w:val="00E70A31"/>
    <w:rsid w:val="00E722BB"/>
    <w:rsid w:val="00E749E2"/>
    <w:rsid w:val="00E7545F"/>
    <w:rsid w:val="00E7728A"/>
    <w:rsid w:val="00E77545"/>
    <w:rsid w:val="00E821B9"/>
    <w:rsid w:val="00E87357"/>
    <w:rsid w:val="00E91B5E"/>
    <w:rsid w:val="00E95540"/>
    <w:rsid w:val="00EA0C72"/>
    <w:rsid w:val="00EA1879"/>
    <w:rsid w:val="00EA1A44"/>
    <w:rsid w:val="00EA1C02"/>
    <w:rsid w:val="00EA5177"/>
    <w:rsid w:val="00EA718C"/>
    <w:rsid w:val="00EB1050"/>
    <w:rsid w:val="00EB1DF4"/>
    <w:rsid w:val="00EB21AA"/>
    <w:rsid w:val="00EB2B1C"/>
    <w:rsid w:val="00EB3C18"/>
    <w:rsid w:val="00EB60E8"/>
    <w:rsid w:val="00EB6514"/>
    <w:rsid w:val="00EC2657"/>
    <w:rsid w:val="00EC5224"/>
    <w:rsid w:val="00ED077C"/>
    <w:rsid w:val="00ED151F"/>
    <w:rsid w:val="00ED1BDD"/>
    <w:rsid w:val="00ED34B7"/>
    <w:rsid w:val="00ED500C"/>
    <w:rsid w:val="00ED52DF"/>
    <w:rsid w:val="00ED7CF6"/>
    <w:rsid w:val="00EE3E2F"/>
    <w:rsid w:val="00EE3E9D"/>
    <w:rsid w:val="00EF0E3D"/>
    <w:rsid w:val="00EF171D"/>
    <w:rsid w:val="00EF3B07"/>
    <w:rsid w:val="00F0211B"/>
    <w:rsid w:val="00F034FA"/>
    <w:rsid w:val="00F10A81"/>
    <w:rsid w:val="00F11735"/>
    <w:rsid w:val="00F12208"/>
    <w:rsid w:val="00F172D2"/>
    <w:rsid w:val="00F17953"/>
    <w:rsid w:val="00F22906"/>
    <w:rsid w:val="00F22FE4"/>
    <w:rsid w:val="00F27551"/>
    <w:rsid w:val="00F3086F"/>
    <w:rsid w:val="00F31F03"/>
    <w:rsid w:val="00F3427A"/>
    <w:rsid w:val="00F345F1"/>
    <w:rsid w:val="00F359AD"/>
    <w:rsid w:val="00F36B55"/>
    <w:rsid w:val="00F36DAF"/>
    <w:rsid w:val="00F37A40"/>
    <w:rsid w:val="00F41923"/>
    <w:rsid w:val="00F462F6"/>
    <w:rsid w:val="00F468A8"/>
    <w:rsid w:val="00F46A0B"/>
    <w:rsid w:val="00F46E32"/>
    <w:rsid w:val="00F50790"/>
    <w:rsid w:val="00F57D72"/>
    <w:rsid w:val="00F61A52"/>
    <w:rsid w:val="00F61C0D"/>
    <w:rsid w:val="00F62AF2"/>
    <w:rsid w:val="00F653A4"/>
    <w:rsid w:val="00F6720D"/>
    <w:rsid w:val="00F722EC"/>
    <w:rsid w:val="00F73503"/>
    <w:rsid w:val="00F74ED3"/>
    <w:rsid w:val="00F7625A"/>
    <w:rsid w:val="00F77CCF"/>
    <w:rsid w:val="00F814B2"/>
    <w:rsid w:val="00F81D53"/>
    <w:rsid w:val="00F83C8F"/>
    <w:rsid w:val="00F86BAF"/>
    <w:rsid w:val="00F87428"/>
    <w:rsid w:val="00F929DB"/>
    <w:rsid w:val="00F92B6A"/>
    <w:rsid w:val="00F958C6"/>
    <w:rsid w:val="00FA226F"/>
    <w:rsid w:val="00FA2285"/>
    <w:rsid w:val="00FB2A7E"/>
    <w:rsid w:val="00FB37FA"/>
    <w:rsid w:val="00FC0769"/>
    <w:rsid w:val="00FC4A8B"/>
    <w:rsid w:val="00FC76AE"/>
    <w:rsid w:val="00FD1A58"/>
    <w:rsid w:val="00FD244E"/>
    <w:rsid w:val="00FD70A3"/>
    <w:rsid w:val="00FD74F3"/>
    <w:rsid w:val="00FE2554"/>
    <w:rsid w:val="00FE5E4C"/>
    <w:rsid w:val="00FF14CF"/>
    <w:rsid w:val="00FF28CE"/>
    <w:rsid w:val="00FF3CEC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chartTrackingRefBased/>
  <w15:docId w15:val="{A67786B0-CC67-4665-93E8-3706BF15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0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76CFD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7A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7A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uiPriority w:val="99"/>
    <w:semiHidden/>
    <w:unhideWhenUsed/>
    <w:rsid w:val="00D236D7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36D7"/>
  </w:style>
  <w:style w:type="character" w:customStyle="1" w:styleId="a9">
    <w:name w:val="Текст примечания Знак"/>
    <w:link w:val="a8"/>
    <w:uiPriority w:val="99"/>
    <w:semiHidden/>
    <w:locked/>
    <w:rsid w:val="00D236D7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36D7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D236D7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2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236D7"/>
    <w:rPr>
      <w:rFonts w:ascii="Tahoma" w:hAnsi="Tahoma" w:cs="Tahoma"/>
      <w:sz w:val="16"/>
      <w:szCs w:val="16"/>
    </w:rPr>
  </w:style>
  <w:style w:type="character" w:styleId="ae">
    <w:name w:val="endnote reference"/>
    <w:uiPriority w:val="99"/>
    <w:semiHidden/>
    <w:unhideWhenUsed/>
    <w:rsid w:val="00754AA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54AAE"/>
  </w:style>
  <w:style w:type="character" w:customStyle="1" w:styleId="af0">
    <w:name w:val="Текст сноски Знак"/>
    <w:link w:val="af"/>
    <w:uiPriority w:val="99"/>
    <w:semiHidden/>
    <w:rsid w:val="00754AAE"/>
    <w:rPr>
      <w:rFonts w:ascii="Times New Roman" w:hAnsi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54AAE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754AAE"/>
  </w:style>
  <w:style w:type="character" w:customStyle="1" w:styleId="af3">
    <w:name w:val="Текст концевой сноски Знак"/>
    <w:link w:val="af2"/>
    <w:uiPriority w:val="99"/>
    <w:semiHidden/>
    <w:rsid w:val="00754AAE"/>
    <w:rPr>
      <w:rFonts w:ascii="Times New Roman" w:hAnsi="Times New Roman"/>
      <w:sz w:val="20"/>
      <w:szCs w:val="20"/>
    </w:rPr>
  </w:style>
  <w:style w:type="paragraph" w:styleId="af4">
    <w:name w:val="List Paragraph"/>
    <w:aliases w:val="Абзац списка основной,Bullet List,FooterText,numbered,Paragraphe de liste1,lp1,Цветной список - Акцент 11"/>
    <w:basedOn w:val="a"/>
    <w:link w:val="af5"/>
    <w:uiPriority w:val="34"/>
    <w:qFormat/>
    <w:rsid w:val="002D5FF4"/>
    <w:pPr>
      <w:ind w:left="720"/>
      <w:contextualSpacing/>
    </w:pPr>
  </w:style>
  <w:style w:type="table" w:styleId="af6">
    <w:name w:val="Table Grid"/>
    <w:basedOn w:val="a1"/>
    <w:uiPriority w:val="39"/>
    <w:rsid w:val="00857F3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5FFC"/>
    <w:pPr>
      <w:widowControl w:val="0"/>
      <w:autoSpaceDE w:val="0"/>
      <w:autoSpaceDN w:val="0"/>
    </w:pPr>
    <w:rPr>
      <w:rFonts w:cs="Calibri"/>
      <w:sz w:val="22"/>
    </w:rPr>
  </w:style>
  <w:style w:type="paragraph" w:styleId="af7">
    <w:name w:val="Body Text Indent"/>
    <w:basedOn w:val="a"/>
    <w:link w:val="af8"/>
    <w:uiPriority w:val="99"/>
    <w:unhideWhenUsed/>
    <w:rsid w:val="007A5B5C"/>
    <w:pPr>
      <w:autoSpaceDE/>
      <w:autoSpaceDN/>
      <w:spacing w:after="200" w:line="360" w:lineRule="auto"/>
      <w:ind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af8">
    <w:name w:val="Основной текст с отступом Знак"/>
    <w:link w:val="af7"/>
    <w:uiPriority w:val="99"/>
    <w:rsid w:val="007A5B5C"/>
    <w:rPr>
      <w:rFonts w:ascii="Times New Roman" w:eastAsia="Calibri" w:hAnsi="Times New Roman"/>
      <w:sz w:val="28"/>
      <w:szCs w:val="28"/>
      <w:lang w:eastAsia="en-US"/>
    </w:rPr>
  </w:style>
  <w:style w:type="paragraph" w:styleId="af9">
    <w:name w:val="No Spacing"/>
    <w:link w:val="afa"/>
    <w:uiPriority w:val="99"/>
    <w:qFormat/>
    <w:rsid w:val="00577AD4"/>
    <w:pPr>
      <w:autoSpaceDE w:val="0"/>
      <w:autoSpaceDN w:val="0"/>
    </w:pPr>
    <w:rPr>
      <w:rFonts w:ascii="Times New Roman" w:hAnsi="Times New Roman"/>
    </w:rPr>
  </w:style>
  <w:style w:type="character" w:customStyle="1" w:styleId="20">
    <w:name w:val="Заголовок 2 Знак"/>
    <w:link w:val="2"/>
    <w:uiPriority w:val="9"/>
    <w:rsid w:val="00577A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77A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Основной текст (3)_"/>
    <w:rsid w:val="00482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"/>
    <w:rsid w:val="00482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b">
    <w:name w:val="Основной текст_"/>
    <w:link w:val="33"/>
    <w:rsid w:val="00482DB8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482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3"/>
    <w:basedOn w:val="a"/>
    <w:link w:val="afb"/>
    <w:rsid w:val="00482DB8"/>
    <w:pPr>
      <w:widowControl w:val="0"/>
      <w:shd w:val="clear" w:color="auto" w:fill="FFFFFF"/>
      <w:autoSpaceDE/>
      <w:autoSpaceDN/>
      <w:spacing w:line="624" w:lineRule="exact"/>
      <w:jc w:val="center"/>
    </w:pPr>
    <w:rPr>
      <w:sz w:val="26"/>
      <w:szCs w:val="26"/>
    </w:rPr>
  </w:style>
  <w:style w:type="character" w:customStyle="1" w:styleId="afc">
    <w:name w:val="Основной текст + Курсив"/>
    <w:rsid w:val="006734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a">
    <w:name w:val="Без интервала Знак"/>
    <w:link w:val="af9"/>
    <w:uiPriority w:val="99"/>
    <w:locked/>
    <w:rsid w:val="00F41923"/>
    <w:rPr>
      <w:rFonts w:ascii="Times New Roman" w:hAnsi="Times New Roman"/>
    </w:rPr>
  </w:style>
  <w:style w:type="character" w:customStyle="1" w:styleId="af5">
    <w:name w:val="Абзац списка Знак"/>
    <w:aliases w:val="Абзац списка основной Знак"/>
    <w:link w:val="af4"/>
    <w:uiPriority w:val="34"/>
    <w:locked/>
    <w:rsid w:val="00FA2285"/>
    <w:rPr>
      <w:rFonts w:ascii="Times New Roman" w:hAnsi="Times New Roman"/>
    </w:rPr>
  </w:style>
  <w:style w:type="character" w:styleId="afd">
    <w:name w:val="Hyperlink"/>
    <w:uiPriority w:val="99"/>
    <w:semiHidden/>
    <w:unhideWhenUsed/>
    <w:rsid w:val="00A64982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D76CFD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fe">
    <w:name w:val="Revision"/>
    <w:hidden/>
    <w:uiPriority w:val="99"/>
    <w:semiHidden/>
    <w:rsid w:val="009B4560"/>
    <w:rPr>
      <w:rFonts w:ascii="Times New Roman" w:hAnsi="Times New Roman"/>
    </w:rPr>
  </w:style>
  <w:style w:type="paragraph" w:styleId="34">
    <w:name w:val="Body Text 3"/>
    <w:basedOn w:val="a"/>
    <w:link w:val="35"/>
    <w:uiPriority w:val="99"/>
    <w:unhideWhenUsed/>
    <w:rsid w:val="005B791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5B7912"/>
    <w:rPr>
      <w:rFonts w:ascii="Times New Roman" w:hAnsi="Times New Roman"/>
      <w:sz w:val="16"/>
      <w:szCs w:val="16"/>
    </w:rPr>
  </w:style>
  <w:style w:type="paragraph" w:styleId="aff">
    <w:name w:val="Normal (Web)"/>
    <w:basedOn w:val="a"/>
    <w:uiPriority w:val="99"/>
    <w:unhideWhenUsed/>
    <w:rsid w:val="00270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9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4374-983D-44EE-B704-C31EEA5B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4802</Words>
  <Characters>27375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cp:lastPrinted>2021-08-04T13:30:00Z</cp:lastPrinted>
  <dcterms:created xsi:type="dcterms:W3CDTF">2021-11-15T11:02:00Z</dcterms:created>
  <dcterms:modified xsi:type="dcterms:W3CDTF">2021-11-15T11:02:00Z</dcterms:modified>
</cp:coreProperties>
</file>