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widowControl/>
        <w:tabs>
          <w:tab w:val="clear" w:pos="708"/>
          <w:tab w:val="left" w:pos="360" w:leader="none"/>
        </w:tabs>
        <w:ind w:hanging="0"/>
        <w:jc w:val="center"/>
        <w:rPr>
          <w:rFonts w:ascii="Times New Roman" w:hAnsi="Times New Roman" w:cs="Times New Roman"/>
          <w:b/>
          <w:b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cs="Times New Roman" w:ascii="Times New Roman" w:hAnsi="Times New Roman"/>
          <w:b/>
          <w:color w:val="auto"/>
          <w:sz w:val="28"/>
          <w:szCs w:val="28"/>
          <w:lang w:eastAsia="zh-CN"/>
        </w:rPr>
        <w:t xml:space="preserve">ТЕХНИЧЕСКОЕ ЗАДАНИЕ </w:t>
      </w:r>
    </w:p>
    <w:p>
      <w:pPr>
        <w:pStyle w:val="ConsPlusNormal1"/>
        <w:widowControl/>
        <w:tabs>
          <w:tab w:val="clear" w:pos="708"/>
          <w:tab w:val="left" w:pos="360" w:leader="none"/>
        </w:tabs>
        <w:ind w:hanging="0"/>
        <w:jc w:val="center"/>
        <w:rPr>
          <w:rFonts w:ascii="Times New Roman" w:hAnsi="Times New Roman" w:cs="Times New Roman"/>
          <w:b/>
          <w:b/>
          <w:color w:val="auto"/>
          <w:sz w:val="28"/>
          <w:szCs w:val="24"/>
          <w:lang w:eastAsia="zh-CN"/>
        </w:rPr>
      </w:pPr>
      <w:r>
        <w:rPr>
          <w:rFonts w:cs="Times New Roman" w:ascii="Times New Roman" w:hAnsi="Times New Roman"/>
          <w:b/>
          <w:color w:val="auto"/>
          <w:sz w:val="28"/>
          <w:szCs w:val="24"/>
          <w:lang w:eastAsia="zh-CN"/>
        </w:rPr>
        <w:t>1. Общая часть.</w:t>
      </w:r>
    </w:p>
    <w:tbl>
      <w:tblPr>
        <w:tblW w:w="10121" w:type="dxa"/>
        <w:jc w:val="left"/>
        <w:tblInd w:w="-36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noHBand="0" w:noVBand="0" w:firstColumn="0" w:lastRow="0" w:lastColumn="0" w:firstRow="0"/>
      </w:tblPr>
      <w:tblGrid>
        <w:gridCol w:w="513"/>
        <w:gridCol w:w="2155"/>
        <w:gridCol w:w="541"/>
        <w:gridCol w:w="5010"/>
        <w:gridCol w:w="1176"/>
        <w:gridCol w:w="725"/>
      </w:tblGrid>
      <w:tr>
        <w:trPr>
          <w:trHeight w:val="851" w:hRule="atLeast"/>
        </w:trPr>
        <w:tc>
          <w:tcPr>
            <w:tcW w:w="51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41"/>
              <w:widowControl w:val="false"/>
              <w:shd w:val="clear" w:color="auto" w:fill="auto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41"/>
              <w:widowControl w:val="false"/>
              <w:shd w:val="clear" w:color="auto" w:fill="auto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41"/>
              <w:widowControl w:val="false"/>
              <w:shd w:val="clear" w:color="auto" w:fill="auto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41"/>
              <w:widowControl w:val="false"/>
              <w:shd w:val="clear" w:color="auto" w:fill="auto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>
        <w:trPr>
          <w:trHeight w:val="451" w:hRule="atLeast"/>
        </w:trPr>
        <w:tc>
          <w:tcPr>
            <w:tcW w:w="51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b/>
                <w:b/>
                <w:bCs/>
                <w:color w:val="auto"/>
                <w:kern w:val="2"/>
              </w:rPr>
            </w:pPr>
            <w:r>
              <w:rPr>
                <w:b/>
                <w:bCs/>
                <w:color w:val="auto"/>
                <w:kern w:val="2"/>
              </w:rPr>
              <w:t>1.</w:t>
            </w:r>
          </w:p>
        </w:tc>
        <w:tc>
          <w:tcPr>
            <w:tcW w:w="215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745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Товар должен соответствовать требованиям ТЗ.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Поставляемый Товар должен быть новым (Товар,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</w:rPr>
              <w:t>Средства измерения в составе поставляемого товара должны быть внесены в Государственный реестр средств измерений РФ, иметь соответствующие сертификаты и действующие свидетельства о поверке с датой её проведения не ранее 3-го квартала 2023 года.</w:t>
            </w:r>
          </w:p>
        </w:tc>
      </w:tr>
      <w:tr>
        <w:trPr>
          <w:trHeight w:val="2764" w:hRule="atLeast"/>
        </w:trPr>
        <w:tc>
          <w:tcPr>
            <w:tcW w:w="513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2155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Ссылочная документация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использованная при составлении описания объекта закупки</w:t>
            </w:r>
          </w:p>
        </w:tc>
        <w:tc>
          <w:tcPr>
            <w:tcW w:w="7452" w:type="dxa"/>
            <w:gridSpan w:val="4"/>
            <w:tcBorders>
              <w:top w:val="single" w:sz="12" w:space="0" w:color="000001"/>
              <w:left w:val="single" w:sz="6" w:space="0" w:color="000001"/>
              <w:bottom w:val="single" w:sz="4" w:space="0" w:color="000000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right="45" w:hanging="0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 xml:space="preserve">        </w:t>
            </w:r>
            <w:r>
              <w:rPr>
                <w:rFonts w:eastAsia="Liberation Serif"/>
                <w:color w:val="auto"/>
              </w:rPr>
              <w:t>ГОСТ Р 52932-2008 «Счетчики электромагнитные, ультразвуковые, вихревые и струйные для водяных систем теплоснабжения. Общие технические условия»;</w:t>
            </w:r>
          </w:p>
          <w:p>
            <w:pPr>
              <w:pStyle w:val="Normal"/>
              <w:widowControl w:val="false"/>
              <w:spacing w:lineRule="auto" w:line="276" w:before="0" w:after="0"/>
              <w:ind w:right="45" w:hanging="0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 xml:space="preserve">         </w:t>
            </w:r>
            <w:r>
              <w:rPr>
                <w:rFonts w:eastAsia="Liberation Serif"/>
                <w:color w:val="auto"/>
              </w:rPr>
              <w:t>ГОСТ Р 50193.2-92 «Измерение расхода воды в закрытых каналах. Счетчики холодной питьевой воды. Требования к установке»;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ГОСТ 14254-2015 (IEC 60529:2013) «Степени защиты, обеспечиваемые оболочками (Код IP)»;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ГОСТ 22130-2018 «Детали стальных трубопроводов. Опоры подвижные и подвески. Технические условия»;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ГОСТ 33259-2015 «Фланцы арматуры, соединительных частей и трубопроводов на номинальное давление до PN 250. Конструкция, размеры и общие технические требования».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Все нормативные документы применяются с последними изменениями и дополнениями.</w:t>
            </w:r>
          </w:p>
        </w:tc>
      </w:tr>
      <w:tr>
        <w:trPr>
          <w:trHeight w:val="461" w:hRule="atLeast"/>
        </w:trPr>
        <w:tc>
          <w:tcPr>
            <w:tcW w:w="513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55" w:type="dxa"/>
            <w:vMerge w:val="continue"/>
            <w:tcBorders>
              <w:top w:val="single" w:sz="4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7452" w:type="dxa"/>
            <w:gridSpan w:val="4"/>
            <w:tcBorders>
              <w:top w:val="single" w:sz="4" w:space="0" w:color="000000"/>
              <w:left w:val="single" w:sz="6" w:space="0" w:color="000001"/>
              <w:bottom w:val="single" w:sz="4" w:space="0" w:color="000000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tbl>
            <w:tblPr>
              <w:tblW w:w="6580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6499"/>
              <w:gridCol w:w="80"/>
            </w:tblGrid>
            <w:tr>
              <w:trPr/>
              <w:tc>
                <w:tcPr>
                  <w:tcW w:w="649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0"/>
                    <w:ind w:right="45" w:hanging="0"/>
                    <w:contextualSpacing/>
                    <w:jc w:val="both"/>
                    <w:rPr>
                      <w:rFonts w:eastAsia="Liberation Serif"/>
                      <w:color w:val="auto"/>
                    </w:rPr>
                  </w:pPr>
                  <w:r>
                    <w:rPr>
                      <w:rFonts w:eastAsia="Liberation Serif"/>
                      <w:color w:val="auto"/>
                    </w:rPr>
                    <w:t>КОД ОКПД 2: 28.12.15.190 Гидроаппараты прочие и приборы</w:t>
                  </w:r>
                </w:p>
              </w:tc>
              <w:tc>
                <w:tcPr>
                  <w:tcW w:w="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 w:before="0" w:after="0"/>
                    <w:ind w:right="45" w:hanging="0"/>
                    <w:contextualSpacing/>
                    <w:jc w:val="both"/>
                    <w:rPr>
                      <w:rFonts w:eastAsia="Liberation Serif"/>
                      <w:color w:val="auto"/>
                    </w:rPr>
                  </w:pPr>
                  <w:r>
                    <w:rPr>
                      <w:rFonts w:eastAsia="Liberation Serif"/>
                      <w:color w:val="auto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0" w:after="0"/>
              <w:ind w:right="45" w:hanging="0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</w:r>
          </w:p>
        </w:tc>
      </w:tr>
      <w:tr>
        <w:trPr>
          <w:trHeight w:val="851" w:hRule="atLeast"/>
        </w:trPr>
        <w:tc>
          <w:tcPr>
            <w:tcW w:w="513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2155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54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rFonts w:eastAsia="Liberation Serif"/>
                <w:color w:val="auto"/>
                <w:sz w:val="22"/>
              </w:rPr>
            </w:pPr>
            <w:r>
              <w:rPr>
                <w:rFonts w:eastAsia="Liberation Serif"/>
                <w:color w:val="auto"/>
                <w:sz w:val="22"/>
              </w:rPr>
              <w:t xml:space="preserve">№ </w:t>
            </w:r>
            <w:r>
              <w:rPr>
                <w:rFonts w:eastAsia="Liberation Serif"/>
                <w:color w:val="auto"/>
                <w:sz w:val="22"/>
              </w:rPr>
              <w:t>поз.</w:t>
            </w:r>
          </w:p>
        </w:tc>
        <w:tc>
          <w:tcPr>
            <w:tcW w:w="50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rFonts w:eastAsia="Liberation Serif"/>
                <w:color w:val="auto"/>
                <w:sz w:val="22"/>
              </w:rPr>
            </w:pPr>
            <w:r>
              <w:rPr>
                <w:rFonts w:eastAsia="Liberation Serif"/>
                <w:color w:val="auto"/>
                <w:sz w:val="22"/>
              </w:rPr>
              <w:t>Наименование товара*</w:t>
            </w:r>
          </w:p>
        </w:tc>
        <w:tc>
          <w:tcPr>
            <w:tcW w:w="117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rFonts w:eastAsia="Liberation Serif"/>
                <w:color w:val="auto"/>
                <w:sz w:val="22"/>
              </w:rPr>
            </w:pPr>
            <w:r>
              <w:rPr>
                <w:rFonts w:eastAsia="Liberation Serif"/>
                <w:color w:val="auto"/>
                <w:sz w:val="22"/>
              </w:rPr>
              <w:t>Ед. изм.</w:t>
            </w:r>
          </w:p>
        </w:tc>
        <w:tc>
          <w:tcPr>
            <w:tcW w:w="725" w:type="dxa"/>
            <w:tcBorders>
              <w:left w:val="single" w:sz="6" w:space="0" w:color="000001"/>
              <w:bottom w:val="single" w:sz="6" w:space="0" w:color="000001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rFonts w:eastAsia="Liberation Serif"/>
                <w:color w:val="auto"/>
                <w:sz w:val="22"/>
              </w:rPr>
            </w:pPr>
            <w:r>
              <w:rPr>
                <w:rFonts w:eastAsia="Liberation Serif"/>
                <w:color w:val="auto"/>
                <w:sz w:val="22"/>
              </w:rPr>
              <w:t>Кол-во</w:t>
            </w:r>
          </w:p>
        </w:tc>
      </w:tr>
      <w:tr>
        <w:trPr>
          <w:trHeight w:val="340" w:hRule="atLeast"/>
        </w:trPr>
        <w:tc>
          <w:tcPr>
            <w:tcW w:w="513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55" w:type="dxa"/>
            <w:vMerge w:val="continue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1.</w:t>
            </w:r>
          </w:p>
        </w:tc>
        <w:tc>
          <w:tcPr>
            <w:tcW w:w="5010" w:type="dxa"/>
            <w:tcBorders>
              <w:top w:val="single" w:sz="6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ind w:right="29" w:hanging="0"/>
              <w:jc w:val="both"/>
              <w:rPr/>
            </w:pPr>
            <w:r>
              <w:rPr/>
              <w:t>Стационарный ультразвуковой расходомер Stremlux SLS-720F, артикул ЭН-00003442 с комплектацией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513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55" w:type="dxa"/>
            <w:vMerge w:val="continue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ind w:right="29" w:hanging="0"/>
              <w:jc w:val="both"/>
              <w:rPr/>
            </w:pPr>
            <w:r>
              <w:rPr/>
              <w:t>Стационарный ультразвуковой расходомер Stremlux SLS-720F, артикул ЭН-00003116 с комплектацией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28</w:t>
            </w:r>
          </w:p>
        </w:tc>
      </w:tr>
      <w:tr>
        <w:trPr>
          <w:trHeight w:val="340" w:hRule="atLeast"/>
        </w:trPr>
        <w:tc>
          <w:tcPr>
            <w:tcW w:w="513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55" w:type="dxa"/>
            <w:vMerge w:val="continue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ind w:right="29" w:hanging="0"/>
              <w:jc w:val="both"/>
              <w:rPr/>
            </w:pPr>
            <w:r>
              <w:rPr/>
              <w:t>Расходомер УРЖ2КМ-2-000-000-</w:t>
            </w:r>
            <w:r>
              <w:rPr>
                <w:lang w:val="en-US"/>
              </w:rPr>
              <w:t>P</w:t>
            </w:r>
            <w:r>
              <w:rPr/>
              <w:t>-А-</w:t>
            </w:r>
            <w:r>
              <w:rPr>
                <w:lang w:val="en-US"/>
              </w:rPr>
              <w:t>T</w:t>
            </w:r>
            <w:r>
              <w:rPr/>
              <w:t>-</w:t>
            </w:r>
            <w:r>
              <w:rPr>
                <w:lang w:val="en-US"/>
              </w:rPr>
              <w:t>R</w:t>
            </w:r>
            <w:r>
              <w:rPr/>
              <w:t>-</w:t>
            </w:r>
            <w:r>
              <w:rPr>
                <w:lang w:val="en-US"/>
              </w:rPr>
              <w:t>B</w:t>
            </w:r>
            <w:r>
              <w:rPr/>
              <w:t xml:space="preserve"> (ел. блок) (Комплект подобранной пары датчиков ультразвуковых ПЭП 3-25 (ПЭП 3-1) с комплектацией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513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55" w:type="dxa"/>
            <w:vMerge w:val="continue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4. </w:t>
            </w:r>
          </w:p>
        </w:tc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ind w:right="29" w:hanging="0"/>
              <w:jc w:val="both"/>
              <w:rPr/>
            </w:pPr>
            <w:r>
              <w:rPr/>
              <w:t>Узел учета воды на базе расходомера воды ЭХО-P-03-1-АП-11-RS485 с комплектацией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513" w:type="dxa"/>
            <w:tcBorders>
              <w:top w:val="single" w:sz="12" w:space="0" w:color="000001"/>
              <w:left w:val="single" w:sz="12" w:space="0" w:color="000001"/>
              <w:bottom w:val="single" w:sz="12" w:space="0" w:color="000000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2155" w:type="dxa"/>
            <w:tcBorders>
              <w:top w:val="single" w:sz="12" w:space="0" w:color="000001"/>
              <w:left w:val="single" w:sz="6" w:space="0" w:color="000001"/>
              <w:bottom w:val="single" w:sz="12" w:space="0" w:color="000000"/>
              <w:right w:val="single" w:sz="6" w:space="0" w:color="000001"/>
            </w:tcBorders>
            <w:shd w:color="auto" w:fill="auto" w:val="clear"/>
          </w:tcPr>
          <w:p>
            <w:pPr>
              <w:pStyle w:val="15"/>
              <w:widowControl w:val="false"/>
              <w:shd w:val="clear" w:color="auto" w:fill="auto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7452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35" w:right="32" w:firstLine="567"/>
              <w:contextualSpacing/>
              <w:jc w:val="both"/>
              <w:rPr>
                <w:rFonts w:eastAsia="Liberation Serif"/>
                <w:b/>
                <w:b/>
                <w:color w:val="auto"/>
              </w:rPr>
            </w:pPr>
            <w:r>
              <w:rPr>
                <w:rFonts w:eastAsia="Liberation Serif"/>
                <w:b/>
                <w:color w:val="auto"/>
              </w:rPr>
              <w:t>Поставка товара:</w:t>
            </w:r>
          </w:p>
          <w:p>
            <w:pPr>
              <w:pStyle w:val="Normal"/>
              <w:widowControl w:val="false"/>
              <w:spacing w:lineRule="auto" w:line="276" w:before="0" w:after="0"/>
              <w:ind w:left="35" w:right="32" w:firstLine="375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</w:rPr>
              <w:t xml:space="preserve">Поставка Товара от Поставщика к Заказчику осуществляется силами и за счет Поставщика </w:t>
            </w:r>
            <w:r>
              <w:rPr>
                <w:rFonts w:eastAsia="Liberation Serif"/>
                <w:u w:val="single"/>
              </w:rPr>
              <w:t>в течение 5 календарных дней с момента заключения Контракта</w:t>
            </w:r>
            <w:r>
              <w:rPr>
                <w:rFonts w:eastAsia="Liberation Serif"/>
                <w:color w:val="auto"/>
              </w:rPr>
              <w:t>.</w:t>
            </w:r>
          </w:p>
          <w:p>
            <w:pPr>
              <w:pStyle w:val="Normal"/>
              <w:widowControl w:val="false"/>
              <w:spacing w:lineRule="auto" w:line="276" w:before="0" w:after="0"/>
              <w:ind w:left="35" w:right="32" w:firstLine="375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Разгрузка товара осуществляется силами и за счёт Поставщика.</w:t>
            </w:r>
          </w:p>
          <w:p>
            <w:pPr>
              <w:pStyle w:val="Normal"/>
              <w:widowControl w:val="false"/>
              <w:spacing w:lineRule="auto" w:line="276" w:before="0" w:after="0"/>
              <w:ind w:left="35" w:right="32" w:firstLine="375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auto"/>
              </w:rPr>
              <w:t>Поставка Товара осуществляется по адресу: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32" w:firstLine="394"/>
              <w:contextualSpacing/>
              <w:jc w:val="both"/>
              <w:rPr>
                <w:rFonts w:eastAsia="Liberation Serif"/>
                <w:color w:val="auto"/>
              </w:rPr>
            </w:pPr>
            <w:r>
              <w:rPr>
                <w:rFonts w:eastAsia="Liberation Serif"/>
                <w:color w:val="000000"/>
              </w:rPr>
              <w:t>ГУП РК «Вода Крыма» (Грузополучатель): - Республика Крым,</w:t>
              <w:br/>
              <w:t>г. Симферополь, Центральный склад ГУП РК «Вода Крыма», ул. Мраморная, 35.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993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false"/>
        <w:spacing w:before="0" w:after="0"/>
        <w:ind w:left="1560" w:right="536" w:hanging="0"/>
        <w:contextualSpacing/>
        <w:jc w:val="center"/>
        <w:rPr>
          <w:rFonts w:eastAsia="Calibri"/>
          <w:b/>
          <w:b/>
          <w:bCs/>
          <w:color w:val="auto"/>
          <w:sz w:val="28"/>
          <w:szCs w:val="22"/>
          <w:lang w:eastAsia="en-US"/>
        </w:rPr>
      </w:pPr>
      <w:r>
        <w:rPr>
          <w:rFonts w:eastAsia="Calibri"/>
          <w:b/>
          <w:bCs/>
          <w:color w:val="auto"/>
          <w:sz w:val="28"/>
          <w:szCs w:val="22"/>
          <w:lang w:eastAsia="en-US"/>
        </w:rPr>
        <w:t>2. Характеристики товара и его комплектация</w:t>
      </w:r>
    </w:p>
    <w:tbl>
      <w:tblPr>
        <w:tblpPr w:bottomFromText="0" w:horzAnchor="text" w:leftFromText="180" w:rightFromText="180" w:tblpX="-101" w:tblpY="1" w:topFromText="0" w:vertAnchor="text"/>
        <w:tblW w:w="1612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995"/>
        <w:gridCol w:w="5386"/>
        <w:gridCol w:w="993"/>
        <w:gridCol w:w="4659"/>
        <w:gridCol w:w="1417"/>
      </w:tblGrid>
      <w:tr>
        <w:trPr>
          <w:trHeight w:val="822" w:hRule="atLeast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 xml:space="preserve">№ </w:t>
            </w:r>
            <w:r>
              <w:rPr>
                <w:b/>
                <w:color w:val="auto"/>
                <w:sz w:val="22"/>
                <w:szCs w:val="22"/>
                <w:lang w:eastAsia="ru-RU"/>
              </w:rPr>
              <w:t>поз.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Наименование товара*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4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Требуемое значение, установленное Заказчиком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Наименование страны происхождения товара</w:t>
            </w:r>
          </w:p>
        </w:tc>
      </w:tr>
      <w:tr>
        <w:trPr>
          <w:trHeight w:val="204" w:hRule="atLeast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  <w:t>Стационарный ультразвуковой расходомер Stremlux SLS-720F, артикул ЭН-00003442 с комплектацией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Степень защиты по ГОСТ 14254-2015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465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Не ниже IP67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Диаметр трубопровода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мм.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300-6000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Питание прибора, переменный ток 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В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220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10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29" w:right="131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Комплектация: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1. Прибор, тип Stremlux </w:t>
            </w:r>
            <w:r>
              <w:rPr>
                <w:rFonts w:eastAsia="Calibri"/>
                <w:color w:val="auto"/>
                <w:lang w:val="en-US" w:eastAsia="en-US"/>
              </w:rPr>
              <w:t>SLS</w:t>
            </w:r>
            <w:r>
              <w:rPr>
                <w:rFonts w:eastAsia="Calibri"/>
                <w:color w:val="auto"/>
                <w:lang w:eastAsia="en-US"/>
              </w:rPr>
              <w:t>-720</w:t>
            </w:r>
            <w:r>
              <w:rPr>
                <w:rFonts w:eastAsia="Calibri"/>
                <w:color w:val="auto"/>
                <w:lang w:val="en-US" w:eastAsia="en-US"/>
              </w:rPr>
              <w:t>F</w:t>
            </w:r>
            <w:r>
              <w:rPr>
                <w:rFonts w:eastAsia="Calibri"/>
                <w:color w:val="auto"/>
                <w:lang w:eastAsia="en-US"/>
              </w:rPr>
              <w:t>, артикул ЭН-00003442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2. Накладной датчик</w:t>
            </w:r>
            <w:r>
              <w:rPr/>
              <w:t xml:space="preserve"> </w:t>
            </w:r>
            <w:r>
              <w:rPr>
                <w:rFonts w:eastAsia="Calibri"/>
                <w:color w:val="auto"/>
                <w:lang w:eastAsia="en-US"/>
              </w:rPr>
              <w:t>рекомендованный заводом-изготовителем расходомера</w:t>
            </w:r>
            <w:r>
              <w:rPr/>
              <w:t xml:space="preserve"> </w:t>
            </w:r>
            <w:r>
              <w:rPr>
                <w:rFonts w:eastAsia="Calibri"/>
                <w:color w:val="auto"/>
                <w:lang w:eastAsia="en-US"/>
              </w:rPr>
              <w:t xml:space="preserve">Stremlux SLS-720F – типа </w:t>
            </w:r>
            <w:r>
              <w:rPr>
                <w:rFonts w:eastAsia="Calibri"/>
                <w:color w:val="auto"/>
                <w:lang w:val="en-US" w:eastAsia="en-US"/>
              </w:rPr>
              <w:t>TL</w:t>
            </w:r>
            <w:r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hanging="0"/>
              <w:contextualSpacing/>
              <w:jc w:val="both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>3. Хомуты нержавеющие для фиксации датчиков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2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4. Кабель «датчики» - «прибор» двужильный экранированный, рекомендованный заводом-изготовителем расходомера Stremlux SLS-720F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2х200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8" w:hRule="atLeast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  <w:t>Стационарный ультразвуковой расходомер Stremlux SLS-720F, артикул ЭН-00003116 с комплектацией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Степень защиты по ГОСТ 14254-2015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465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Не ниже IP67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Диаметр трубопровода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мм.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50-700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Питание прибора, переменный ток 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В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220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10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29" w:right="131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Комплектация: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1. Прибор тип, </w:t>
            </w:r>
            <w:r>
              <w:rPr>
                <w:rFonts w:eastAsia="Calibri"/>
                <w:color w:val="auto"/>
                <w:lang w:val="en-US" w:eastAsia="en-US"/>
              </w:rPr>
              <w:t>Stremlux</w:t>
            </w:r>
            <w:r>
              <w:rPr>
                <w:rFonts w:eastAsia="Calibri"/>
                <w:color w:val="auto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lang w:val="en-US" w:eastAsia="en-US"/>
              </w:rPr>
              <w:t>SLS</w:t>
            </w:r>
            <w:r>
              <w:rPr>
                <w:rFonts w:eastAsia="Calibri"/>
                <w:color w:val="auto"/>
                <w:lang w:eastAsia="en-US"/>
              </w:rPr>
              <w:t>-720</w:t>
            </w:r>
            <w:r>
              <w:rPr>
                <w:rFonts w:eastAsia="Calibri"/>
                <w:color w:val="auto"/>
                <w:lang w:val="en-US" w:eastAsia="en-US"/>
              </w:rPr>
              <w:t>F</w:t>
            </w:r>
            <w:r>
              <w:rPr>
                <w:rFonts w:eastAsia="Calibri"/>
                <w:color w:val="auto"/>
                <w:lang w:eastAsia="en-US"/>
              </w:rPr>
              <w:t>, артикул ЭН-00003116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1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2. Накладной датчик</w:t>
            </w:r>
            <w:r>
              <w:rPr/>
              <w:t xml:space="preserve"> </w:t>
            </w:r>
            <w:r>
              <w:rPr>
                <w:rFonts w:eastAsia="Calibri"/>
                <w:color w:val="auto"/>
                <w:lang w:eastAsia="en-US"/>
              </w:rPr>
              <w:t>рекомендованный заводом-изготовителем расходомера</w:t>
            </w:r>
            <w:r>
              <w:rPr/>
              <w:t xml:space="preserve"> </w:t>
            </w:r>
            <w:r>
              <w:rPr>
                <w:rFonts w:eastAsia="Calibri"/>
                <w:color w:val="auto"/>
                <w:lang w:eastAsia="en-US"/>
              </w:rPr>
              <w:t>Stremlux SLS-720F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2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hanging="0"/>
              <w:contextualSpacing/>
              <w:jc w:val="both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>3. Хомуты нержавеющие для фиксации датчиков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 xml:space="preserve">2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32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4. Кабель «датчики» - «прибор» двужильный экранированный, рекомендованный заводом-изготовителем расходомера Stremlux SLS-720F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2х200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201" w:hRule="atLeast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  <w:t>Расходомер УРЖ2КМ-2-000-000-P-А-T-R-B (ел. блок) (Комплект подобранной пары датчиков ультразвуковых ПЭП 3-25 (ПЭП 3-1) с комплектацией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Относительная влажность окружающей среды, при температуре плюс 35 °С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%</w:t>
            </w:r>
          </w:p>
        </w:tc>
        <w:tc>
          <w:tcPr>
            <w:tcW w:w="465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29" w:right="131" w:hanging="0"/>
              <w:jc w:val="both"/>
              <w:rPr>
                <w:color w:val="000000"/>
              </w:rPr>
            </w:pPr>
            <w:r>
              <w:rPr/>
              <w:t>Не более</w:t>
            </w:r>
            <w:r>
              <w:rPr>
                <w:color w:val="000000"/>
              </w:rPr>
              <w:t xml:space="preserve"> 95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10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29" w:right="131" w:hanging="0"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  <w:t>Комплектация: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1. Прибор, тип  УРЖ2КМ-2-000-000-P-А-T-R-B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ind w:left="29" w:hanging="0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2. Врезной датчик (пьезоэлектрический преобразователь, тип ПЭП3-25)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  <w:color w:val="auto"/>
                <w:lang w:eastAsia="en-US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2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</w:rPr>
            </w:pPr>
            <w:r>
              <w:rPr>
                <w:rFonts w:eastAsia="Calibri"/>
              </w:rPr>
              <w:t>3. Комплект монтажный для датчика ПЭП3-25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2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4. Кабель РК50-2-11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400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Волновое сопротивление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Ом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50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Материал жилы и экрана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Медь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9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29"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Стойкость к ударным, линейны нагрузкам, солнечной радиации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>Наличие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7" w:hRule="atLeast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  <w:t>Узел учета воды на базе расходомера воды ЭХО-P-03-1-АП-11-RS485 с комплектацией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29" w:right="34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Степень защиты прибора тип ЭХО-P-03-1по ГОСТ 14254-2015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465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Не ниже IP65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Степень защиты Акустической системы АП-11 по ГОСТ 14254-2015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4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Не ниже IP67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10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29" w:right="131" w:hanging="0"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  <w:t>Комплектация: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1. Прибор тип ЭХО-</w:t>
            </w:r>
            <w:r>
              <w:rPr>
                <w:rFonts w:eastAsia="Calibri"/>
                <w:color w:val="auto"/>
                <w:lang w:val="en-US" w:eastAsia="en-US"/>
              </w:rPr>
              <w:t>P</w:t>
            </w:r>
            <w:r>
              <w:rPr>
                <w:rFonts w:eastAsia="Calibri"/>
                <w:color w:val="auto"/>
                <w:lang w:eastAsia="en-US"/>
              </w:rPr>
              <w:t>-03-1-АП-11-</w:t>
            </w:r>
            <w:r>
              <w:rPr>
                <w:rFonts w:eastAsia="Calibri"/>
                <w:color w:val="auto"/>
                <w:lang w:val="en-US" w:eastAsia="en-US"/>
              </w:rPr>
              <w:t>RS</w:t>
            </w:r>
            <w:r>
              <w:rPr>
                <w:rFonts w:eastAsia="Calibri"/>
                <w:color w:val="auto"/>
                <w:lang w:eastAsia="en-US"/>
              </w:rPr>
              <w:t>485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1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2. Напряжение питания прибора, переменное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220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3. Интерфейс </w:t>
            </w:r>
            <w:r>
              <w:rPr>
                <w:rFonts w:eastAsia="Calibri"/>
                <w:color w:val="auto"/>
                <w:lang w:val="en-US" w:eastAsia="en-US"/>
              </w:rPr>
              <w:t>RS-</w:t>
            </w:r>
            <w:r>
              <w:rPr>
                <w:rFonts w:eastAsia="Calibri"/>
                <w:color w:val="auto"/>
                <w:lang w:eastAsia="en-US"/>
              </w:rPr>
              <w:t>485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 Акустическая система АП-11</w:t>
            </w:r>
            <w:r>
              <w:rPr/>
              <w:t xml:space="preserve"> рекомендованная заводом-изготовителем расходомера </w:t>
            </w:r>
            <w:r>
              <w:rPr>
                <w:rFonts w:eastAsia="Calibri"/>
              </w:rPr>
              <w:t>ЭХО-P-03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1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33" w:leader="none"/>
              </w:tabs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5. Монтажный набор для 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33" w:leader="none"/>
              </w:tabs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6. Тип водовода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Прямоугольный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33" w:leader="none"/>
              </w:tabs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7. Градуировочная таблица водовода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>
                <w:lang w:val="en-US"/>
              </w:rPr>
              <w:t>h</w:t>
            </w:r>
            <w:r>
              <w:rPr/>
              <w:t xml:space="preserve">= 100мм. – </w:t>
            </w:r>
            <w:r>
              <w:rPr>
                <w:lang w:val="en-US"/>
              </w:rPr>
              <w:t>V</w:t>
            </w:r>
            <w:r>
              <w:rPr/>
              <w:t>=   30 м</w:t>
            </w:r>
            <w:r>
              <w:rPr>
                <w:vertAlign w:val="superscript"/>
              </w:rPr>
              <w:t>3</w:t>
            </w:r>
            <w:r>
              <w:rPr/>
              <w:t>/час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h= 200мм. – V= 130 м3/час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h= 300мм. – V= 260 м3/час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h= 400мм. – V= 440 м3/час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h= 500мм. – V= 510 м3/час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 xml:space="preserve">h= 600мм. – V= 550 м3/час 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 xml:space="preserve">h= 700мм. – V= 580 м3/час 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h= 800мм. – V= 600 м3/час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(способ измерения скорости – поверенная вертушка)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8. Уровень жидкости в водоводе при максимальном заполнении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/>
            </w:pPr>
            <w:r>
              <w:rPr/>
              <w:t>800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33" w:leader="none"/>
              </w:tabs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9. Звуковод для акустической системы Ду=150мм.</w:t>
            </w:r>
            <w:r>
              <w:rPr/>
              <w:t xml:space="preserve"> </w:t>
            </w:r>
            <w:r>
              <w:rPr>
                <w:rFonts w:eastAsia="Calibri"/>
                <w:color w:val="auto"/>
                <w:lang w:eastAsia="en-US"/>
              </w:rPr>
              <w:t>рекомендованный заводом-изготовителем расходомера ЭХО-P-03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  <w:color w:val="auto"/>
                <w:lang w:eastAsia="en-US"/>
              </w:rPr>
              <w:t>шт.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1 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  <w:tr>
        <w:trPr>
          <w:trHeight w:val="11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lineRule="auto" w:line="276" w:before="0" w:after="0"/>
              <w:ind w:left="502" w:right="536" w:hanging="360"/>
              <w:contextualSpacing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10. Кабель МКЭШ 5 х 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75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right="536" w:hanging="0"/>
              <w:contextualSpacing/>
              <w:jc w:val="both"/>
              <w:rPr>
                <w:rFonts w:eastAsia="Calibri"/>
                <w:b/>
                <w:b/>
                <w:bCs/>
                <w:color w:val="auto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lang w:eastAsia="en-US"/>
              </w:rPr>
            </w:r>
          </w:p>
        </w:tc>
      </w:tr>
    </w:tbl>
    <w:p>
      <w:pPr>
        <w:pStyle w:val="Normal"/>
        <w:jc w:val="both"/>
        <w:rPr>
          <w:vanish/>
          <w:color w:val="auto"/>
        </w:rPr>
      </w:pPr>
      <w:r>
        <w:rPr>
          <w:bCs/>
          <w:color w:val="auto"/>
          <w:sz w:val="22"/>
          <w:lang w:eastAsia="ru-RU"/>
        </w:rPr>
        <w:t xml:space="preserve">* </w:t>
      </w:r>
      <w:r>
        <w:rPr>
          <w:b/>
          <w:bCs/>
          <w:color w:val="auto"/>
          <w:sz w:val="22"/>
          <w:lang w:eastAsia="ru-RU"/>
        </w:rPr>
        <w:t>Обоснование необходимости использования дополнительной информации обусловлено условиями эксплуатации узлов учёта воды</w:t>
      </w:r>
      <w:r>
        <w:rPr/>
        <w:t xml:space="preserve"> </w:t>
      </w:r>
      <w:r>
        <w:rPr>
          <w:b/>
          <w:bCs/>
          <w:color w:val="auto"/>
          <w:sz w:val="22"/>
          <w:lang w:eastAsia="ru-RU"/>
        </w:rPr>
        <w:t>в сборе с запорно-регулирующей арматурой и крепёжными изделиями.</w:t>
      </w:r>
    </w:p>
    <w:p>
      <w:pPr>
        <w:pStyle w:val="Normal"/>
        <w:jc w:val="both"/>
        <w:rPr>
          <w:vanish/>
          <w:color w:val="auto"/>
        </w:rPr>
      </w:pPr>
      <w:r>
        <w:rPr>
          <w:vanish/>
          <w:color w:val="auto"/>
        </w:rPr>
      </w:r>
    </w:p>
    <w:p>
      <w:pPr>
        <w:pStyle w:val="Normal"/>
        <w:jc w:val="both"/>
        <w:rPr>
          <w:vanish/>
          <w:color w:val="auto"/>
        </w:rPr>
      </w:pPr>
      <w:r>
        <w:rPr>
          <w:vanish/>
          <w:color w:val="auto"/>
        </w:rPr>
      </w:r>
    </w:p>
    <w:p>
      <w:pPr>
        <w:pStyle w:val="Normal"/>
        <w:jc w:val="both"/>
        <w:rPr>
          <w:vanish/>
          <w:color w:val="auto"/>
        </w:rPr>
      </w:pPr>
      <w:r>
        <w:rPr>
          <w:vanish/>
          <w:color w:val="auto"/>
        </w:rPr>
      </w:r>
    </w:p>
    <w:p>
      <w:pPr>
        <w:pStyle w:val="Normal"/>
        <w:jc w:val="both"/>
        <w:rPr>
          <w:rStyle w:val="21"/>
          <w:vanish/>
          <w:color w:val="auto"/>
        </w:rPr>
      </w:pPr>
      <w:r>
        <w:rPr/>
      </w:r>
    </w:p>
    <w:sectPr>
      <w:type w:val="nextPage"/>
      <w:pgSz w:orient="landscape" w:w="16838" w:h="11906"/>
      <w:pgMar w:left="567" w:right="567" w:gutter="0" w:header="0" w:top="184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2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val="ru-RU" w:bidi="ar-SA"/>
    </w:rPr>
  </w:style>
  <w:style w:type="paragraph" w:styleId="1">
    <w:name w:val="Heading 1"/>
    <w:basedOn w:val="Normal"/>
    <w:next w:val="Normal"/>
    <w:link w:val="12"/>
    <w:uiPriority w:val="9"/>
    <w:qFormat/>
    <w:rsid w:val="008c4360"/>
    <w:pPr>
      <w:keepNext w:val="true"/>
      <w:keepLines/>
      <w:spacing w:before="240" w:after="0"/>
      <w:outlineLvl w:val="0"/>
    </w:pPr>
    <w:rPr>
      <w:rFonts w:ascii="Calibri Light" w:hAnsi="Calibri Light" w:eastAsia="Calibri Light" w:cs="Calibri Light"/>
      <w:color w:val="2E74B5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rsid w:val="00d4498f"/>
    <w:pPr>
      <w:keepNext w:val="true"/>
      <w:keepLines/>
      <w:spacing w:before="40" w:after="0"/>
      <w:outlineLvl w:val="1"/>
    </w:pPr>
    <w:rPr>
      <w:rFonts w:ascii="Calibri Light" w:hAnsi="Calibri Light" w:eastAsia="Calibri Light" w:cs="Calibri Light"/>
      <w:color w:val="2E74B5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b20213"/>
    <w:pPr>
      <w:suppressAutoHyphens w:val="false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amname" w:customStyle="1">
    <w:name w:val="param_name"/>
    <w:basedOn w:val="DefaultParagraphFont"/>
    <w:qFormat/>
    <w:rsid w:val="00221731"/>
    <w:rPr/>
  </w:style>
  <w:style w:type="character" w:styleId="ConsPlusNormal" w:customStyle="1">
    <w:name w:val="ConsPlusNormal Знак"/>
    <w:qFormat/>
    <w:locked/>
    <w:rsid w:val="0034763d"/>
    <w:rPr>
      <w:rFonts w:ascii="Arial" w:hAnsi="Arial" w:eastAsia="Times New Roman" w:cs="Arial"/>
      <w:sz w:val="20"/>
      <w:szCs w:val="20"/>
      <w:lang w:eastAsia="ru-RU"/>
    </w:rPr>
  </w:style>
  <w:style w:type="character" w:styleId="31" w:customStyle="1">
    <w:name w:val="Заголовок 3 Знак"/>
    <w:uiPriority w:val="9"/>
    <w:qFormat/>
    <w:rsid w:val="00b20213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1">
    <w:name w:val="Интернет-ссылка"/>
    <w:uiPriority w:val="99"/>
    <w:rsid w:val="00582917"/>
    <w:rPr>
      <w:rFonts w:cs="Times New Roman"/>
      <w:color w:val="0000FF"/>
      <w:u w:val="single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Текст выноски Знак"/>
    <w:uiPriority w:val="99"/>
    <w:semiHidden/>
    <w:qFormat/>
    <w:rsid w:val="00f20409"/>
    <w:rPr>
      <w:rFonts w:ascii="Segoe UI" w:hAnsi="Segoe UI" w:eastAsia="Times New Roman" w:cs="Segoe UI"/>
      <w:color w:val="00000A"/>
      <w:sz w:val="18"/>
      <w:szCs w:val="18"/>
      <w:lang w:eastAsia="ar-SA"/>
    </w:rPr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uiPriority w:val="9"/>
    <w:qFormat/>
    <w:rsid w:val="008c4360"/>
    <w:rPr>
      <w:rFonts w:ascii="Calibri Light" w:hAnsi="Calibri Light" w:eastAsia="Calibri Light" w:cs="Calibri Light"/>
      <w:color w:val="2E74B5"/>
      <w:sz w:val="32"/>
      <w:szCs w:val="32"/>
      <w:lang w:eastAsia="ar-SA"/>
    </w:rPr>
  </w:style>
  <w:style w:type="character" w:styleId="22" w:customStyle="1">
    <w:name w:val="Заголовок 2 Знак"/>
    <w:uiPriority w:val="9"/>
    <w:semiHidden/>
    <w:qFormat/>
    <w:rsid w:val="00d4498f"/>
    <w:rPr>
      <w:rFonts w:ascii="Calibri Light" w:hAnsi="Calibri Light" w:eastAsia="Calibri Light" w:cs="Calibri Light"/>
      <w:color w:val="2E74B5"/>
      <w:sz w:val="26"/>
      <w:szCs w:val="26"/>
      <w:lang w:eastAsia="ar-SA"/>
    </w:rPr>
  </w:style>
  <w:style w:type="character" w:styleId="Blk" w:customStyle="1">
    <w:name w:val="blk"/>
    <w:basedOn w:val="DefaultParagraphFont"/>
    <w:qFormat/>
    <w:rsid w:val="005f0ad7"/>
    <w:rPr/>
  </w:style>
  <w:style w:type="character" w:styleId="Fontstyle01" w:customStyle="1">
    <w:name w:val="fontstyle01"/>
    <w:qFormat/>
    <w:rsid w:val="0021477b"/>
    <w:rPr>
      <w:b w:val="false"/>
      <w:bCs w:val="false"/>
      <w:i w:val="false"/>
      <w:iCs w:val="false"/>
      <w:color w:val="231F20"/>
      <w:sz w:val="30"/>
      <w:szCs w:val="30"/>
    </w:rPr>
  </w:style>
  <w:style w:type="character" w:styleId="Style14" w:customStyle="1">
    <w:name w:val="Основной текст_"/>
    <w:link w:val="15"/>
    <w:qFormat/>
    <w:rsid w:val="00da46f9"/>
    <w:rPr>
      <w:rFonts w:eastAsia="Times New Roman"/>
      <w:shd w:fill="FFFFFF" w:val="clear"/>
    </w:rPr>
  </w:style>
  <w:style w:type="character" w:styleId="4" w:customStyle="1">
    <w:name w:val="Основной текст (4)_"/>
    <w:link w:val="41"/>
    <w:qFormat/>
    <w:rsid w:val="00d3262c"/>
    <w:rPr>
      <w:rFonts w:eastAsia="Times New Roman"/>
      <w:sz w:val="22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221731"/>
    <w:pPr>
      <w:suppressAutoHyphens w:val="false"/>
      <w:spacing w:beforeAutospacing="1" w:afterAutospacing="1"/>
    </w:pPr>
    <w:rPr>
      <w:lang w:eastAsia="ru-RU"/>
    </w:rPr>
  </w:style>
  <w:style w:type="paragraph" w:styleId="Western" w:customStyle="1">
    <w:name w:val="western"/>
    <w:basedOn w:val="Normal"/>
    <w:qFormat/>
    <w:rsid w:val="00221731"/>
    <w:pPr>
      <w:suppressAutoHyphens w:val="false"/>
      <w:spacing w:beforeAutospacing="1" w:after="119"/>
    </w:pPr>
    <w:rPr>
      <w:lang w:eastAsia="ru-RU"/>
    </w:rPr>
  </w:style>
  <w:style w:type="paragraph" w:styleId="ConsPlusNormal1" w:customStyle="1">
    <w:name w:val="ConsPlusNormal"/>
    <w:qFormat/>
    <w:rsid w:val="0034763d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2040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13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;宋体" w:cs="Mangal"/>
      <w:color w:val="00000A"/>
      <w:kern w:val="2"/>
      <w:sz w:val="24"/>
      <w:szCs w:val="24"/>
      <w:lang w:eastAsia="zh-CN" w:bidi="hi-IN" w:val="ru-RU"/>
    </w:rPr>
  </w:style>
  <w:style w:type="paragraph" w:styleId="ListParagraph1" w:customStyle="1">
    <w:name w:val="List Paragraph1"/>
    <w:basedOn w:val="13"/>
    <w:qFormat/>
    <w:pPr>
      <w:spacing w:before="0" w:after="200"/>
      <w:ind w:left="720" w:hanging="0"/>
    </w:pPr>
    <w:rPr/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Times New Roman" w:ascii="Calibri" w:hAnsi="Calibri" w:cs="Calibri"/>
      <w:color w:val="00000A"/>
      <w:kern w:val="0"/>
      <w:sz w:val="22"/>
      <w:szCs w:val="22"/>
      <w:lang w:eastAsia="zh-CN" w:val="ru-RU" w:bidi="ar-SA"/>
    </w:rPr>
  </w:style>
  <w:style w:type="paragraph" w:styleId="15" w:customStyle="1">
    <w:name w:val="Основной текст15"/>
    <w:basedOn w:val="Normal"/>
    <w:link w:val="Style14"/>
    <w:qFormat/>
    <w:rsid w:val="00da46f9"/>
    <w:pPr>
      <w:shd w:val="clear" w:color="auto" w:fill="FFFFFF"/>
      <w:suppressAutoHyphens w:val="false"/>
      <w:spacing w:lineRule="atLeast" w:line="0" w:before="240" w:after="360"/>
    </w:pPr>
    <w:rPr>
      <w:rFonts w:ascii="Calibri" w:hAnsi="Calibri" w:cs="Calibri"/>
      <w:color w:val="auto"/>
      <w:sz w:val="20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2aa0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Calibri"/>
      <w:color w:val="auto"/>
      <w:sz w:val="22"/>
      <w:szCs w:val="22"/>
      <w:lang w:eastAsia="en-US"/>
    </w:rPr>
  </w:style>
  <w:style w:type="paragraph" w:styleId="41" w:customStyle="1">
    <w:name w:val="Основной текст (4)"/>
    <w:basedOn w:val="Normal"/>
    <w:link w:val="4"/>
    <w:qFormat/>
    <w:rsid w:val="00d3262c"/>
    <w:pPr>
      <w:shd w:val="clear" w:color="auto" w:fill="FFFFFF"/>
      <w:suppressAutoHyphens w:val="false"/>
      <w:spacing w:lineRule="exact" w:line="331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Formattext" w:customStyle="1">
    <w:name w:val="formattext"/>
    <w:basedOn w:val="Normal"/>
    <w:qFormat/>
    <w:rsid w:val="002c2378"/>
    <w:pPr>
      <w:suppressAutoHyphens w:val="false"/>
      <w:spacing w:beforeAutospacing="1" w:afterAutospacing="1"/>
    </w:pPr>
    <w:rPr>
      <w:color w:val="auto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24D1-E60C-4A64-BCB9-DCEBE44E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DocSecurity>0</DocSecurity>
  <Pages>5</Pages>
  <Words>764</Words>
  <Characters>4979</Characters>
  <CharactersWithSpaces>5580</CharactersWithSpaces>
  <Paragraphs>204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2023-12-15T07:55:00Z</dcterms:created>
  <dc:creator>User</dc:creator>
  <dc:description/>
  <dc:language>ru-RU</dc:language>
  <cp:lastModifiedBy>Admin</cp:lastModifiedBy>
  <cp:lastPrinted>2023-10-31T12:07:00Z</cp:lastPrinted>
  <dcterms:modified xsi:type="dcterms:W3CDTF">2023-12-15T07:55:00Z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