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false"/>
        <w:spacing w:lineRule="auto" w:line="230"/>
        <w:jc w:val="center"/>
        <w:rPr>
          <w:sz w:val="28"/>
          <w:szCs w:val="28"/>
        </w:rPr>
      </w:pPr>
      <w:bookmarkStart w:id="0" w:name="_GoBack"/>
      <w:bookmarkEnd w:id="0"/>
      <w:r>
        <w:rPr>
          <w:b/>
          <w:bCs/>
          <w:lang w:eastAsia="ru-RU"/>
        </w:rPr>
        <w:t>КОНТРАКТ № ___________</w:t>
      </w:r>
    </w:p>
    <w:p>
      <w:pPr>
        <w:pStyle w:val="Normal"/>
        <w:widowControl w:val="false"/>
        <w:suppressAutoHyphens w:val="false"/>
        <w:jc w:val="center"/>
        <w:rPr>
          <w:lang w:eastAsia="ru-RU"/>
        </w:rPr>
      </w:pPr>
      <w:r>
        <w:rPr>
          <w:lang w:eastAsia="ru-RU"/>
        </w:rPr>
        <w:t>ИКЗ:________________________________</w:t>
      </w:r>
    </w:p>
    <w:p>
      <w:pPr>
        <w:pStyle w:val="Normal"/>
        <w:widowControl w:val="false"/>
        <w:suppressAutoHyphens w:val="false"/>
        <w:rPr>
          <w:lang w:eastAsia="ru-RU"/>
        </w:rPr>
      </w:pPr>
      <w:r>
        <w:rPr>
          <w:lang w:eastAsia="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97"/>
        <w:gridCol w:w="4908"/>
      </w:tblGrid>
      <w:tr>
        <w:trPr/>
        <w:tc>
          <w:tcPr>
            <w:tcW w:w="4697" w:type="dxa"/>
            <w:tcBorders/>
          </w:tcPr>
          <w:p>
            <w:pPr>
              <w:pStyle w:val="Normal"/>
              <w:widowControl w:val="false"/>
              <w:suppressAutoHyphens w:val="false"/>
              <w:rPr>
                <w:lang w:eastAsia="ru-RU"/>
              </w:rPr>
            </w:pPr>
            <w:r>
              <w:rPr>
                <w:lang w:eastAsia="ru-RU"/>
              </w:rPr>
              <w:t>г. Симферополь</w:t>
            </w:r>
          </w:p>
        </w:tc>
        <w:tc>
          <w:tcPr>
            <w:tcW w:w="4908" w:type="dxa"/>
            <w:tcBorders/>
          </w:tcPr>
          <w:p>
            <w:pPr>
              <w:pStyle w:val="Normal"/>
              <w:widowControl w:val="false"/>
              <w:suppressAutoHyphens w:val="false"/>
              <w:jc w:val="right"/>
              <w:rPr/>
            </w:pPr>
            <w:r>
              <w:rPr>
                <w:lang w:eastAsia="ru-RU"/>
              </w:rPr>
              <w:t xml:space="preserve">   </w:t>
            </w:r>
            <w:r>
              <w:rPr>
                <w:lang w:eastAsia="ru-RU"/>
              </w:rPr>
              <w:t>«    » ____________ 2023 года</w:t>
            </w:r>
          </w:p>
        </w:tc>
      </w:tr>
      <w:tr>
        <w:trPr/>
        <w:tc>
          <w:tcPr>
            <w:tcW w:w="4697" w:type="dxa"/>
            <w:tcBorders/>
          </w:tcPr>
          <w:p>
            <w:pPr>
              <w:pStyle w:val="Normal"/>
              <w:widowControl w:val="false"/>
              <w:suppressAutoHyphens w:val="false"/>
              <w:rPr>
                <w:lang w:eastAsia="ru-RU"/>
              </w:rPr>
            </w:pPr>
            <w:r>
              <w:rPr>
                <w:lang w:eastAsia="ru-RU"/>
              </w:rPr>
            </w:r>
          </w:p>
        </w:tc>
        <w:tc>
          <w:tcPr>
            <w:tcW w:w="4908" w:type="dxa"/>
            <w:tcBorders/>
          </w:tcPr>
          <w:p>
            <w:pPr>
              <w:pStyle w:val="Normal"/>
              <w:widowControl w:val="false"/>
              <w:suppressAutoHyphens w:val="false"/>
              <w:jc w:val="right"/>
              <w:rPr>
                <w:lang w:eastAsia="ru-RU"/>
              </w:rPr>
            </w:pPr>
            <w:r>
              <w:rPr>
                <w:lang w:eastAsia="ru-RU"/>
              </w:rPr>
            </w:r>
          </w:p>
        </w:tc>
      </w:tr>
    </w:tbl>
    <w:p>
      <w:pPr>
        <w:pStyle w:val="Textbody"/>
        <w:ind w:firstLine="737"/>
        <w:jc w:val="both"/>
        <w:rPr>
          <w:rFonts w:cs="Times New Roman"/>
          <w:b/>
          <w:b/>
          <w:i/>
          <w:i/>
          <w:color w:val="FF0000"/>
          <w:lang w:val="ru-RU"/>
        </w:rPr>
      </w:pPr>
      <w:bookmarkStart w:id="1" w:name="Par688"/>
      <w:bookmarkStart w:id="2" w:name="Par686"/>
      <w:bookmarkEnd w:id="1"/>
      <w:bookmarkEnd w:id="2"/>
      <w:r>
        <w:rPr>
          <w:rFonts w:cs="Times New Roman"/>
          <w:lang w:val="ru-RU" w:eastAsia="ru-RU"/>
        </w:rPr>
        <w:t>Государственное унитарное предприятие Республики Крым «Вода Крыма»</w:t>
      </w:r>
      <w:r>
        <w:rPr>
          <w:rFonts w:cs="Times New Roman"/>
          <w:b/>
          <w:lang w:val="ru-RU"/>
        </w:rPr>
        <w:t xml:space="preserve"> </w:t>
      </w:r>
      <w:r>
        <w:rPr>
          <w:rFonts w:cs="Times New Roman"/>
          <w:lang w:val="ru-RU"/>
        </w:rPr>
        <w:t>(сокращенное наименование – ГУП РК «Вода Крыма»)</w:t>
      </w:r>
      <w:r>
        <w:rPr>
          <w:rFonts w:cs="Times New Roman"/>
          <w:lang w:val="ru-RU" w:eastAsia="ru-RU"/>
        </w:rPr>
        <w:t xml:space="preserve">, именуемое в дальнейшем «Заказчик», в лице </w:t>
      </w:r>
      <w:r>
        <w:rPr>
          <w:rFonts w:cs="Times New Roman"/>
          <w:lang w:val="ru-RU"/>
        </w:rPr>
        <w:t>первого заместителя генерального директора-главного инженера Сафонова Александра Николаевича, действующего на основании доверенности от 22.12.2022г. № 485</w:t>
      </w:r>
      <w:r>
        <w:rPr>
          <w:rFonts w:cs="Times New Roman"/>
          <w:lang w:val="ru-RU" w:eastAsia="ru-RU"/>
        </w:rPr>
        <w:t xml:space="preserve">, с одной стороны, и _____________________________, именуемый в дальнейшем «Поставщик», в лице _________________________, действующего на основании ________________________, с другой стороны, вместе именуемые «Стороны» и каждый в отдельности «Сторона», </w:t>
      </w:r>
      <w:r>
        <w:rPr>
          <w:rFonts w:cs="Times New Roman"/>
          <w:lang w:val="ru-RU"/>
        </w:rPr>
        <w:t xml:space="preserve">в порядке, предусмотренном Гражданским кодексом Российской Федерации, </w:t>
      </w:r>
      <w:r>
        <w:rPr>
          <w:rFonts w:cs="Times New Roman"/>
          <w:b/>
          <w:i/>
          <w:lang w:val="ru-RU"/>
        </w:rPr>
        <w:t>на основании ч.66 ст.112</w:t>
      </w:r>
      <w:r>
        <w:rPr>
          <w:rFonts w:cs="Times New Roman"/>
          <w:lang w:val="ru-RU"/>
        </w:rPr>
        <w:t xml:space="preserve"> </w:t>
      </w:r>
      <w:r>
        <w:rPr>
          <w:rFonts w:cs="Times New Roman"/>
          <w:b/>
          <w:i/>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noBreakHyphen/>
        <w:t xml:space="preserve">ФЗ), </w:t>
      </w:r>
      <w:r>
        <w:rPr>
          <w:rFonts w:cs="Times New Roman"/>
          <w:b/>
          <w:i/>
          <w:highlight w:val="yellow"/>
          <w:lang w:val="ru-RU"/>
        </w:rPr>
        <w:t xml:space="preserve">распоряжения главы Республики Крым от ____________ 2023 года </w:t>
      </w:r>
      <w:r>
        <w:rPr>
          <w:rFonts w:cs="Times New Roman"/>
          <w:b/>
          <w:highlight w:val="yellow"/>
          <w:lang w:val="ru-RU"/>
        </w:rPr>
        <w:t>№______</w:t>
      </w:r>
      <w:r>
        <w:rPr>
          <w:rFonts w:cs="Times New Roman"/>
          <w:b/>
          <w:i/>
          <w:highlight w:val="yellow"/>
          <w:lang w:val="ru-RU"/>
        </w:rPr>
        <w:t xml:space="preserve"> «Об определении единственного поставщика»</w:t>
      </w:r>
      <w:r>
        <w:rPr>
          <w:rFonts w:cs="Times New Roman"/>
          <w:i/>
          <w:lang w:val="ru-RU"/>
        </w:rPr>
        <w:t>,</w:t>
      </w:r>
      <w:r>
        <w:rPr>
          <w:rFonts w:cs="Times New Roman"/>
          <w:lang w:val="ru-RU"/>
        </w:rPr>
        <w:t xml:space="preserve"> заключили настоящий контракт (далее – Контракт) о нижеследующем</w:t>
      </w:r>
    </w:p>
    <w:p>
      <w:pPr>
        <w:pStyle w:val="Normal"/>
        <w:widowControl w:val="false"/>
        <w:numPr>
          <w:ilvl w:val="0"/>
          <w:numId w:val="0"/>
        </w:numPr>
        <w:suppressAutoHyphens w:val="false"/>
        <w:jc w:val="center"/>
        <w:outlineLvl w:val="1"/>
        <w:rPr>
          <w:b/>
          <w:b/>
          <w:lang w:eastAsia="ru-RU"/>
        </w:rPr>
      </w:pPr>
      <w:r>
        <w:rPr>
          <w:b/>
          <w:lang w:eastAsia="ru-RU"/>
        </w:rPr>
        <w:t>1.</w:t>
        <w:tab/>
        <w:t>Предмет Контракта</w:t>
      </w:r>
    </w:p>
    <w:p>
      <w:pPr>
        <w:pStyle w:val="ListParagraph"/>
        <w:widowControl w:val="false"/>
        <w:numPr>
          <w:ilvl w:val="1"/>
          <w:numId w:val="30"/>
        </w:numPr>
        <w:spacing w:before="0" w:after="0"/>
        <w:ind w:left="-142" w:firstLine="851"/>
        <w:contextualSpacing/>
        <w:rPr>
          <w:color w:val="auto"/>
        </w:rPr>
      </w:pPr>
      <w:r>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условиями настоящего Контракта: </w:t>
      </w:r>
      <w:r>
        <w:rPr>
          <w:b/>
          <w:i/>
          <w:color w:val="auto"/>
        </w:rPr>
        <w:t>Устройство мониторинга и защиты электродвигателя - 700 ед.</w:t>
      </w:r>
      <w:r>
        <w:rPr>
          <w:color w:val="auto"/>
        </w:rPr>
        <w:t>, далее – Товар.</w:t>
      </w:r>
    </w:p>
    <w:p>
      <w:pPr>
        <w:pStyle w:val="ListParagraph"/>
        <w:widowControl w:val="false"/>
        <w:numPr>
          <w:ilvl w:val="1"/>
          <w:numId w:val="7"/>
        </w:numPr>
        <w:ind w:left="-142" w:firstLine="851"/>
        <w:rPr/>
      </w:pPr>
      <w:r>
        <w:rPr/>
        <w:t>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Характеристики Товара определяются в Техническом задании (Приложение № 3 к Контракту) являющегося неотъемлемой частью настоящего Контракта.</w:t>
      </w:r>
    </w:p>
    <w:p>
      <w:pPr>
        <w:pStyle w:val="ListParagraph"/>
        <w:widowControl w:val="false"/>
        <w:numPr>
          <w:ilvl w:val="1"/>
          <w:numId w:val="7"/>
        </w:numPr>
        <w:spacing w:before="0" w:after="0"/>
        <w:ind w:left="0" w:firstLine="709"/>
        <w:contextualSpacing/>
        <w:rPr>
          <w:color w:val="auto"/>
        </w:rPr>
      </w:pPr>
      <w:r>
        <w:rPr>
          <w:color w:val="auto"/>
        </w:rPr>
        <w:t>Поставщик гарантирует, что указанный в пункте 1.1. настоящего Контракта Товар свободен от прав третьих лиц.</w:t>
      </w:r>
    </w:p>
    <w:p>
      <w:pPr>
        <w:pStyle w:val="ListParagraph"/>
        <w:widowControl w:val="false"/>
        <w:numPr>
          <w:ilvl w:val="1"/>
          <w:numId w:val="7"/>
        </w:numPr>
        <w:spacing w:before="0" w:after="0"/>
        <w:ind w:left="0" w:firstLine="709"/>
        <w:contextualSpacing/>
        <w:rPr>
          <w:color w:val="auto"/>
        </w:rPr>
      </w:pPr>
      <w:r>
        <w:rPr>
          <w:color w:val="auto"/>
        </w:rPr>
        <w:t>Поставщик передает Заказчику Товар, а также оказывает услуги, связанные с поставкой Товара (далее – сопутствующие услуги):</w:t>
      </w:r>
    </w:p>
    <w:p>
      <w:pPr>
        <w:pStyle w:val="ListParagraph"/>
        <w:widowControl w:val="false"/>
        <w:spacing w:before="0" w:after="0"/>
        <w:ind w:left="0" w:firstLine="709"/>
        <w:contextualSpacing/>
        <w:rPr>
          <w:i/>
          <w:i/>
          <w:color w:val="auto"/>
        </w:rPr>
      </w:pPr>
      <w:r>
        <w:rPr>
          <w:i/>
          <w:color w:val="auto"/>
        </w:rPr>
        <w:t>Осуществляет доставку Товара до места поставки, указанного в Контракте;</w:t>
      </w:r>
    </w:p>
    <w:p>
      <w:pPr>
        <w:pStyle w:val="ListParagraph"/>
        <w:widowControl w:val="false"/>
        <w:spacing w:before="0" w:after="0"/>
        <w:ind w:left="0" w:firstLine="709"/>
        <w:contextualSpacing/>
        <w:rPr>
          <w:i/>
          <w:i/>
          <w:color w:val="auto"/>
        </w:rPr>
      </w:pPr>
      <w:r>
        <w:rPr>
          <w:i/>
          <w:color w:val="auto"/>
        </w:rPr>
        <w:t>Осуществляет разгрузку Товара своими силами;</w:t>
      </w:r>
    </w:p>
    <w:p>
      <w:pPr>
        <w:pStyle w:val="ListParagraph"/>
        <w:widowControl w:val="false"/>
        <w:spacing w:before="0" w:after="0"/>
        <w:ind w:left="0" w:firstLine="709"/>
        <w:contextualSpacing/>
        <w:rPr>
          <w:i/>
          <w:i/>
          <w:color w:val="auto"/>
        </w:rPr>
      </w:pPr>
      <w:r>
        <w:rPr>
          <w:i/>
          <w:color w:val="auto"/>
        </w:rPr>
        <w:t>Проверяет функционирование каждой единицы Товара.</w:t>
      </w:r>
    </w:p>
    <w:p>
      <w:pPr>
        <w:pStyle w:val="ListParagraph"/>
        <w:widowControl w:val="false"/>
        <w:numPr>
          <w:ilvl w:val="1"/>
          <w:numId w:val="7"/>
        </w:numPr>
        <w:spacing w:before="0" w:after="0"/>
        <w:ind w:left="0" w:firstLine="709"/>
        <w:contextualSpacing/>
        <w:rPr>
          <w:color w:val="auto"/>
        </w:rPr>
      </w:pPr>
      <w:r>
        <w:rPr>
          <w:color w:val="auto"/>
        </w:rPr>
        <w:t xml:space="preserve">Поставляемый Товар должен быть новым </w:t>
      </w:r>
      <w:r>
        <w:rPr>
          <w:b/>
          <w:color w:val="auto"/>
        </w:rPr>
        <w:t>(</w:t>
      </w:r>
      <w:r>
        <w:rPr>
          <w:color w:val="auto"/>
        </w:rPr>
        <w:t xml:space="preserve">Товар, который не был в употреблении, </w:t>
      </w:r>
      <w:r>
        <w:rPr>
          <w:i/>
          <w:color w:val="auto"/>
        </w:rPr>
        <w:t>не прошел ремонт, в том числе восстановление, замену составных частей, восстановление потребительских свойств</w:t>
      </w:r>
      <w:r>
        <w:rPr>
          <w:color w:val="auto"/>
        </w:rPr>
        <w:t>), не иметь дефектов, связанных с конструкцией, материалами или функционированием при использовании в обычных условиях.</w:t>
      </w:r>
    </w:p>
    <w:p>
      <w:pPr>
        <w:pStyle w:val="Normal"/>
        <w:widowControl w:val="false"/>
        <w:numPr>
          <w:ilvl w:val="0"/>
          <w:numId w:val="0"/>
        </w:numPr>
        <w:suppressAutoHyphens w:val="false"/>
        <w:jc w:val="center"/>
        <w:outlineLvl w:val="1"/>
        <w:rPr>
          <w:b/>
          <w:b/>
          <w:lang w:eastAsia="ru-RU"/>
        </w:rPr>
      </w:pPr>
      <w:r>
        <w:rPr>
          <w:b/>
          <w:lang w:eastAsia="ru-RU"/>
        </w:rPr>
        <w:t>2.</w:t>
        <w:tab/>
        <w:t>Цена Контракта и порядок расчетов</w:t>
      </w:r>
    </w:p>
    <w:p>
      <w:pPr>
        <w:pStyle w:val="ListParagraph"/>
        <w:numPr>
          <w:ilvl w:val="1"/>
          <w:numId w:val="21"/>
        </w:numPr>
        <w:suppressAutoHyphens w:val="false"/>
        <w:ind w:left="0" w:firstLine="709"/>
        <w:rPr>
          <w:rFonts w:eastAsia="Calibri"/>
          <w:sz w:val="20"/>
          <w:szCs w:val="20"/>
          <w:lang w:eastAsia="en-US"/>
        </w:rPr>
      </w:pPr>
      <w:bookmarkStart w:id="3" w:name="Par694"/>
      <w:bookmarkEnd w:id="3"/>
      <w:r>
        <w:rPr>
          <w:rFonts w:eastAsia="SimSun;宋体"/>
          <w:shd w:fill="FFFFFF" w:val="clear"/>
          <w:lang w:bidi="hi-IN"/>
        </w:rPr>
        <w:t>Цена Контракта составляет ___________ руб. ___ коп (______________________), в том числе НДС – 20 % __________________, (В случае если Исполнитель не является плательщиком НДС вместо слов «… в том числе НДС…» необходимо указать: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Pr>
          <w:color w:val="auto"/>
        </w:rPr>
        <w:t>.</w:t>
      </w:r>
    </w:p>
    <w:p>
      <w:pPr>
        <w:pStyle w:val="ListParagraph"/>
        <w:numPr>
          <w:ilvl w:val="1"/>
          <w:numId w:val="21"/>
        </w:numPr>
        <w:suppressAutoHyphens w:val="false"/>
        <w:ind w:left="0" w:firstLine="709"/>
        <w:rPr>
          <w:rFonts w:eastAsia="Calibri"/>
          <w:sz w:val="20"/>
          <w:szCs w:val="20"/>
          <w:lang w:eastAsia="en-US"/>
        </w:rPr>
      </w:pPr>
      <w:r>
        <w:rPr>
          <w:color w:val="000000"/>
        </w:rPr>
        <w:t>Выплата аванса Контрактом не предусмотрена</w:t>
      </w:r>
      <w:r>
        <w:rPr/>
        <w:t>.</w:t>
      </w:r>
    </w:p>
    <w:p>
      <w:pPr>
        <w:pStyle w:val="ListParagraph"/>
        <w:widowControl w:val="false"/>
        <w:suppressAutoHyphens w:val="false"/>
        <w:spacing w:before="0" w:after="0"/>
        <w:ind w:left="0" w:firstLine="709"/>
        <w:contextualSpacing/>
        <w:rPr>
          <w:lang w:eastAsia="ru-RU"/>
        </w:rPr>
      </w:pPr>
      <w:r>
        <w:rPr>
          <w:color w:val="000000"/>
        </w:rPr>
        <w:t>2.3.</w:t>
      </w:r>
      <w:r>
        <w:rPr>
          <w:color w:val="FF0000"/>
        </w:rPr>
        <w:tab/>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widowControl w:val="false"/>
        <w:numPr>
          <w:ilvl w:val="1"/>
          <w:numId w:val="22"/>
        </w:numPr>
        <w:spacing w:before="0" w:after="0"/>
        <w:ind w:left="0" w:firstLine="709"/>
        <w:contextualSpacing/>
        <w:rPr>
          <w:b/>
          <w:b/>
          <w:color w:val="auto"/>
          <w:highlight w:val="yellow"/>
        </w:rPr>
      </w:pPr>
      <w:r>
        <w:rPr>
          <w:color w:val="auto"/>
        </w:rPr>
        <w:t xml:space="preserve">Источник финансирования: </w:t>
      </w:r>
      <w:r>
        <w:rPr>
          <w:rFonts w:eastAsia="MS Mincho"/>
          <w:b/>
        </w:rPr>
        <w:t>средства бюджета Республики Крым.</w:t>
      </w:r>
    </w:p>
    <w:p>
      <w:pPr>
        <w:pStyle w:val="Normal"/>
        <w:widowControl w:val="false"/>
        <w:rPr>
          <w:b/>
          <w:b/>
          <w:color w:val="FF0000"/>
          <w:highlight w:val="yellow"/>
        </w:rPr>
      </w:pPr>
      <w:r>
        <w:rPr>
          <w:color w:val="FF0000"/>
        </w:rPr>
        <w:t>Код БК 81405020901160070813.</w:t>
      </w:r>
    </w:p>
    <w:p>
      <w:pPr>
        <w:pStyle w:val="ListParagraph"/>
        <w:numPr>
          <w:ilvl w:val="1"/>
          <w:numId w:val="22"/>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погрузочно-разгрузочные работы, налоги и сборы</w:t>
      </w:r>
      <w:r>
        <w:rPr>
          <w:color w:val="000000"/>
        </w:rPr>
        <w:t xml:space="preserve">. </w:t>
      </w:r>
      <w:r>
        <w:rPr>
          <w:color w:val="000000"/>
          <w:shd w:fill="FFFFFF" w:val="clear"/>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pPr>
        <w:pStyle w:val="ListParagraph"/>
        <w:numPr>
          <w:ilvl w:val="1"/>
          <w:numId w:val="22"/>
        </w:numPr>
        <w:ind w:left="0" w:firstLine="709"/>
        <w:rPr>
          <w:color w:val="auto"/>
        </w:rPr>
      </w:pPr>
      <w:r>
        <w:rPr>
          <w:color w:val="auto"/>
        </w:rPr>
        <w:t>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является неотъемлемой частью Контракта.</w:t>
      </w:r>
    </w:p>
    <w:p>
      <w:pPr>
        <w:pStyle w:val="Normal"/>
        <w:jc w:val="both"/>
        <w:rPr/>
      </w:pPr>
      <w:r>
        <w:rPr/>
        <w:t xml:space="preserve">Размер контрактной цены, указанный в пункте 2.1 настоящего Контракта, может быть изменен в порядке и в случаях, предусмотренных </w:t>
      </w:r>
      <w:r>
        <w:rPr>
          <w:b/>
          <w:i/>
        </w:rPr>
        <w:t xml:space="preserve">Федеральным законом № 44-ФЗ </w:t>
      </w:r>
      <w:r>
        <w:rPr/>
        <w:t>путем заключения дополнительного соглашения к настоящему Контракту.</w:t>
      </w:r>
    </w:p>
    <w:p>
      <w:pPr>
        <w:pStyle w:val="ListParagraph"/>
        <w:numPr>
          <w:ilvl w:val="1"/>
          <w:numId w:val="22"/>
        </w:numPr>
        <w:ind w:left="0" w:firstLine="709"/>
        <w:rPr>
          <w:color w:val="auto"/>
        </w:rPr>
      </w:pPr>
      <w:r>
        <w:rPr>
          <w:color w:val="auto"/>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pPr>
        <w:pStyle w:val="ListParagraph"/>
        <w:numPr>
          <w:ilvl w:val="1"/>
          <w:numId w:val="22"/>
        </w:numPr>
        <w:ind w:left="0" w:firstLine="709"/>
        <w:rPr>
          <w:color w:val="auto"/>
        </w:rPr>
      </w:pPr>
      <w:r>
        <w:rPr>
          <w:color w:val="auto"/>
        </w:rPr>
        <w:t>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pPr>
        <w:pStyle w:val="ListParagraph"/>
        <w:numPr>
          <w:ilvl w:val="1"/>
          <w:numId w:val="22"/>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pPr>
        <w:pStyle w:val="ListParagraph"/>
        <w:numPr>
          <w:ilvl w:val="1"/>
          <w:numId w:val="15"/>
        </w:numPr>
        <w:shd w:val="clear" w:color="auto" w:fill="FFFFFF"/>
        <w:ind w:left="0" w:firstLine="709"/>
        <w:rPr>
          <w:color w:val="auto"/>
        </w:rPr>
      </w:pPr>
      <w:r>
        <w:rPr>
          <w:color w:val="auto"/>
        </w:rPr>
        <w:t xml:space="preserve">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7 (семи) рабочих дней с даты с даты подписания Заказчиком документа о приемке, при отсутствии у Заказчика претензий и замечаний по объему и качеству поставленного Товара. </w:t>
      </w:r>
    </w:p>
    <w:p>
      <w:pPr>
        <w:pStyle w:val="ListParagraph"/>
        <w:numPr>
          <w:ilvl w:val="1"/>
          <w:numId w:val="15"/>
        </w:numPr>
        <w:shd w:val="clear" w:color="auto" w:fill="FFFFFF"/>
        <w:ind w:left="0" w:firstLine="709"/>
        <w:rPr>
          <w:color w:val="auto"/>
        </w:rPr>
      </w:pPr>
      <w:r>
        <w:rPr>
          <w:color w:val="auto"/>
        </w:rPr>
        <w:t xml:space="preserve">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pPr>
        <w:pStyle w:val="ListParagraph"/>
        <w:numPr>
          <w:ilvl w:val="1"/>
          <w:numId w:val="15"/>
        </w:numPr>
        <w:tabs>
          <w:tab w:val="clear" w:pos="709"/>
          <w:tab w:val="left" w:pos="1112" w:leader="none"/>
        </w:tabs>
        <w:ind w:left="0" w:firstLine="709"/>
        <w:rPr>
          <w:color w:val="auto"/>
          <w:lang w:eastAsia="ru-RU"/>
        </w:rPr>
      </w:pPr>
      <w:r>
        <w:rPr>
          <w:color w:val="auto"/>
          <w:lang w:eastAsia="ru-RU"/>
        </w:rPr>
        <w:t>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pPr>
        <w:pStyle w:val="ListParagraph"/>
        <w:numPr>
          <w:ilvl w:val="1"/>
          <w:numId w:val="15"/>
        </w:numPr>
        <w:shd w:val="clear" w:color="auto" w:fill="FFFFFF"/>
        <w:ind w:left="0" w:firstLine="709"/>
        <w:rPr>
          <w:color w:val="auto"/>
          <w:highlight w:val="yellow"/>
        </w:rPr>
      </w:pPr>
      <w:bookmarkStart w:id="4" w:name="Par699"/>
      <w:bookmarkStart w:id="5" w:name="Par697"/>
      <w:bookmarkEnd w:id="4"/>
      <w:bookmarkEnd w:id="5"/>
      <w:r>
        <w:rPr>
          <w:color w:val="auto"/>
          <w:highlight w:val="yellow"/>
        </w:rPr>
        <w:t>Оплата за счет бюджетных средств производится на основании Дополнительного Соглашения от 12.05.2023 № 1 к Соглашению о предоставлении из бюджета Республики Крым субсидии юридическим лицам, не являющимся государственными учреждениями, на финансовое обеспечение мероприятий в рамках реализации Государственной программы реформирования жилищно-коммунального хозяйства Республик Крым.</w:t>
      </w:r>
    </w:p>
    <w:p>
      <w:pPr>
        <w:pStyle w:val="ListParagraph"/>
        <w:numPr>
          <w:ilvl w:val="1"/>
          <w:numId w:val="15"/>
        </w:numPr>
        <w:tabs>
          <w:tab w:val="clear" w:pos="709"/>
          <w:tab w:val="left" w:pos="284" w:leader="none"/>
        </w:tabs>
        <w:suppressAutoHyphens w:val="false"/>
        <w:ind w:left="0" w:firstLine="567"/>
        <w:rPr>
          <w:rFonts w:eastAsia="Calibri"/>
          <w:lang w:eastAsia="en-US"/>
        </w:rPr>
      </w:pPr>
      <w:r>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rPr>
        <w:t>Федеральным законом № 44-ФЗ.</w:t>
      </w:r>
    </w:p>
    <w:p>
      <w:pPr>
        <w:pStyle w:val="ListParagraph"/>
        <w:numPr>
          <w:ilvl w:val="1"/>
          <w:numId w:val="15"/>
        </w:numPr>
        <w:tabs>
          <w:tab w:val="clear" w:pos="709"/>
          <w:tab w:val="left" w:pos="710" w:leader="none"/>
        </w:tabs>
        <w:ind w:left="0" w:firstLine="567"/>
        <w:rPr>
          <w:lang w:eastAsia="ru-RU"/>
        </w:rPr>
      </w:pPr>
      <w:r>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pPr>
        <w:pStyle w:val="ListParagraph"/>
        <w:numPr>
          <w:ilvl w:val="1"/>
          <w:numId w:val="15"/>
        </w:numPr>
        <w:tabs>
          <w:tab w:val="clear" w:pos="709"/>
          <w:tab w:val="left" w:pos="710" w:leader="none"/>
        </w:tabs>
        <w:ind w:left="0" w:firstLine="567"/>
        <w:rPr>
          <w:lang w:eastAsia="ru-RU"/>
        </w:rPr>
      </w:pPr>
      <w:r>
        <w:rPr>
          <w:lang w:eastAsia="ru-RU"/>
        </w:rPr>
        <w:t>Указанные в п. 2.15.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pPr>
        <w:pStyle w:val="Normal"/>
        <w:tabs>
          <w:tab w:val="clear" w:pos="709"/>
          <w:tab w:val="left" w:pos="1112" w:leader="none"/>
        </w:tabs>
        <w:ind w:firstLine="567"/>
        <w:jc w:val="both"/>
        <w:rPr>
          <w:b/>
          <w:b/>
          <w:i/>
          <w:i/>
          <w:lang w:eastAsia="ru-RU"/>
        </w:rPr>
      </w:pPr>
      <w:r>
        <w:rPr>
          <w:b/>
          <w:i/>
          <w:lang w:eastAsia="ru-RU"/>
        </w:rPr>
        <w:t xml:space="preserve">2.17.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pPr>
        <w:pStyle w:val="ListParagraph"/>
        <w:tabs>
          <w:tab w:val="clear" w:pos="709"/>
          <w:tab w:val="left" w:pos="1112" w:leader="none"/>
        </w:tabs>
        <w:ind w:left="0" w:firstLine="709"/>
        <w:rPr>
          <w:b/>
          <w:b/>
          <w:i/>
          <w:i/>
          <w:color w:val="auto"/>
          <w:lang w:eastAsia="ru-RU"/>
        </w:rPr>
      </w:pPr>
      <w:r>
        <w:rPr>
          <w:b/>
          <w:i/>
          <w:color w:val="auto"/>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r>
        <w:rPr>
          <w:rStyle w:val="Style14"/>
          <w:b/>
          <w:color w:val="auto"/>
          <w:lang w:eastAsia="ru-RU"/>
        </w:rPr>
        <w:footnoteReference w:id="2"/>
      </w:r>
    </w:p>
    <w:p>
      <w:pPr>
        <w:pStyle w:val="ListParagraph"/>
        <w:tabs>
          <w:tab w:val="clear" w:pos="709"/>
          <w:tab w:val="left" w:pos="284" w:leader="none"/>
        </w:tabs>
        <w:suppressAutoHyphens w:val="false"/>
        <w:ind w:left="284" w:hanging="0"/>
        <w:rPr>
          <w:rFonts w:eastAsia="Calibri"/>
          <w:lang w:eastAsia="en-US"/>
        </w:rPr>
      </w:pPr>
      <w:r>
        <w:rPr>
          <w:rFonts w:eastAsia="Calibri"/>
          <w:lang w:eastAsia="en-US"/>
        </w:rPr>
      </w:r>
    </w:p>
    <w:p>
      <w:pPr>
        <w:pStyle w:val="ListParagraph"/>
        <w:tabs>
          <w:tab w:val="clear" w:pos="709"/>
          <w:tab w:val="left" w:pos="1112" w:leader="none"/>
        </w:tabs>
        <w:ind w:left="0" w:hanging="0"/>
        <w:jc w:val="center"/>
        <w:rPr>
          <w:b/>
          <w:b/>
          <w:color w:val="auto"/>
        </w:rPr>
      </w:pPr>
      <w:r>
        <w:rPr>
          <w:b/>
          <w:color w:val="auto"/>
        </w:rPr>
        <w:t>3. Место, срок и условия поставки</w:t>
      </w:r>
    </w:p>
    <w:p>
      <w:pPr>
        <w:pStyle w:val="Normal"/>
        <w:spacing w:before="0" w:after="0"/>
        <w:ind w:left="-24" w:right="125" w:firstLine="280"/>
        <w:contextualSpacing/>
        <w:jc w:val="both"/>
        <w:rPr>
          <w:b/>
          <w:b/>
          <w:color w:val="FF0000"/>
        </w:rPr>
      </w:pPr>
      <w:r>
        <w:rPr/>
        <w:t xml:space="preserve">3.1. Поставщик обязуется поставить Товар путём отгрузки (передачи) Товара </w:t>
      </w:r>
      <w:r>
        <w:rPr>
          <w:bCs/>
        </w:rPr>
        <w:t xml:space="preserve">транспортом Поставщика </w:t>
      </w:r>
      <w:r>
        <w:rPr/>
        <w:t>непосредственно Заказчику, расположенному по адресу</w:t>
      </w:r>
      <w:r>
        <w:rPr>
          <w:b/>
        </w:rPr>
        <w:t xml:space="preserve">: </w:t>
      </w:r>
    </w:p>
    <w:p>
      <w:pPr>
        <w:pStyle w:val="Normal"/>
        <w:spacing w:before="0" w:after="0"/>
        <w:ind w:right="125" w:hanging="0"/>
        <w:contextualSpacing/>
        <w:jc w:val="both"/>
        <w:rPr>
          <w:rFonts w:eastAsia="Liberation Serif"/>
          <w:b/>
          <w:b/>
        </w:rPr>
      </w:pPr>
      <w:r>
        <w:rPr>
          <w:rFonts w:eastAsia="Liberation Serif"/>
          <w:b/>
        </w:rPr>
        <w:t>- ГУП РК «Вода Крыма» (Грузополучатель)</w:t>
      </w:r>
    </w:p>
    <w:p>
      <w:pPr>
        <w:pStyle w:val="Normal"/>
        <w:spacing w:before="0" w:after="0"/>
        <w:ind w:left="-24" w:right="125" w:firstLine="280"/>
        <w:contextualSpacing/>
        <w:jc w:val="both"/>
        <w:rPr>
          <w:rFonts w:eastAsia="Liberation Serif"/>
        </w:rPr>
      </w:pPr>
      <w:r>
        <w:rPr>
          <w:rFonts w:eastAsia="Liberation Serif"/>
        </w:rPr>
        <w:t>Республика Крым, г. Симферополь, ул. Мраморная, 35.</w:t>
      </w:r>
    </w:p>
    <w:p>
      <w:pPr>
        <w:pStyle w:val="ListParagraph"/>
        <w:widowControl w:val="false"/>
        <w:numPr>
          <w:ilvl w:val="1"/>
          <w:numId w:val="14"/>
        </w:numPr>
        <w:spacing w:before="0" w:after="0"/>
        <w:ind w:left="0" w:firstLine="709"/>
        <w:contextualSpacing/>
        <w:rPr/>
      </w:pPr>
      <w:r>
        <w:rPr>
          <w:rFonts w:eastAsia="Liberation Serif"/>
        </w:rPr>
        <w:t xml:space="preserve">Поставка Товара от Поставщика к Заказчику осуществляется силами и за счет Поставщика </w:t>
      </w:r>
      <w:r>
        <w:rPr>
          <w:rFonts w:eastAsia="Liberation Serif"/>
          <w:u w:val="single"/>
        </w:rPr>
        <w:t>в течение 5 календарных дней с момента заключения Контракта</w:t>
      </w:r>
      <w:r>
        <w:rPr>
          <w:rFonts w:eastAsia="Liberation Serif"/>
        </w:rPr>
        <w:t>.</w:t>
      </w:r>
    </w:p>
    <w:p>
      <w:pPr>
        <w:pStyle w:val="ListParagraph"/>
        <w:widowControl w:val="false"/>
        <w:numPr>
          <w:ilvl w:val="1"/>
          <w:numId w:val="14"/>
        </w:numPr>
        <w:spacing w:before="0" w:after="0"/>
        <w:ind w:left="0" w:firstLine="709"/>
        <w:contextualSpacing/>
        <w:rPr/>
      </w:pPr>
      <w:r>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pPr>
        <w:pStyle w:val="Normal"/>
        <w:widowControl w:val="false"/>
        <w:numPr>
          <w:ilvl w:val="1"/>
          <w:numId w:val="14"/>
        </w:numPr>
        <w:tabs>
          <w:tab w:val="clear" w:pos="709"/>
          <w:tab w:val="left" w:pos="0" w:leader="none"/>
        </w:tabs>
        <w:ind w:left="0" w:firstLine="709"/>
        <w:jc w:val="both"/>
        <w:rPr/>
      </w:pPr>
      <w:r>
        <w:rPr/>
        <w:t xml:space="preserve">Количество и ассортимент Товара указаны в Спецификации, являющейся неотъемлемой частью настоящего Контракта (Приложение № 1 к Контракту). Характеристики Товара указаны в Техническом задании (Приложение№ 3 к Контракту) являющейся неотъемлемой частью настоящего Контракта. </w:t>
      </w:r>
    </w:p>
    <w:p>
      <w:pPr>
        <w:pStyle w:val="Normal"/>
        <w:widowControl w:val="false"/>
        <w:numPr>
          <w:ilvl w:val="1"/>
          <w:numId w:val="14"/>
        </w:numPr>
        <w:tabs>
          <w:tab w:val="clear" w:pos="709"/>
          <w:tab w:val="left" w:pos="0" w:leader="none"/>
        </w:tabs>
        <w:ind w:left="0" w:firstLine="709"/>
        <w:jc w:val="both"/>
        <w:rPr/>
      </w:pPr>
      <w:r>
        <w:rPr/>
        <w:t>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с наличием маркировки и аннотаций на русском языке.</w:t>
      </w:r>
    </w:p>
    <w:p>
      <w:pPr>
        <w:pStyle w:val="Normal"/>
        <w:widowControl w:val="false"/>
        <w:numPr>
          <w:ilvl w:val="1"/>
          <w:numId w:val="14"/>
        </w:numPr>
        <w:tabs>
          <w:tab w:val="clear" w:pos="709"/>
          <w:tab w:val="left" w:pos="0" w:leader="none"/>
        </w:tabs>
        <w:ind w:left="0" w:firstLine="709"/>
        <w:jc w:val="both"/>
        <w:rPr/>
      </w:pPr>
      <w:r>
        <w:rPr/>
        <w:t xml:space="preserve">Датой доставки Товара считается дата приема Товара Заказчиком и подписания </w:t>
      </w:r>
      <w:r>
        <w:rPr>
          <w:rFonts w:eastAsia="Calibri"/>
          <w:szCs w:val="22"/>
        </w:rPr>
        <w:t xml:space="preserve">Сторонами </w:t>
      </w:r>
      <w:r>
        <w:rPr/>
        <w:t>документа о приемке</w:t>
      </w:r>
      <w:r>
        <w:rPr>
          <w:rFonts w:eastAsia="Calibri"/>
          <w:szCs w:val="22"/>
        </w:rPr>
        <w:t>.</w:t>
      </w:r>
    </w:p>
    <w:p>
      <w:pPr>
        <w:pStyle w:val="Normal"/>
        <w:widowControl w:val="false"/>
        <w:numPr>
          <w:ilvl w:val="1"/>
          <w:numId w:val="14"/>
        </w:numPr>
        <w:tabs>
          <w:tab w:val="clear" w:pos="709"/>
          <w:tab w:val="left" w:pos="0" w:leader="none"/>
        </w:tabs>
        <w:ind w:left="0" w:firstLine="709"/>
        <w:jc w:val="both"/>
        <w:rPr/>
      </w:pPr>
      <w:r>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pPr>
        <w:pStyle w:val="Normal"/>
        <w:widowControl w:val="false"/>
        <w:numPr>
          <w:ilvl w:val="1"/>
          <w:numId w:val="14"/>
        </w:numPr>
        <w:tabs>
          <w:tab w:val="clear" w:pos="709"/>
          <w:tab w:val="left" w:pos="0" w:leader="none"/>
        </w:tabs>
        <w:ind w:left="0" w:firstLine="709"/>
        <w:jc w:val="both"/>
        <w:rPr/>
      </w:pPr>
      <w:r>
        <w:rPr/>
        <w:t>Поставщик обязан укомплектовать Товар следующими документами: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сертификатами соответствия</w:t>
      </w:r>
      <w:r>
        <w:rPr>
          <w:color w:val="000000"/>
        </w:rPr>
        <w:t xml:space="preserve"> с указанием страны происхождения Товара (при необходимости)</w:t>
      </w:r>
      <w:r>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гарантийными талонами;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руководством по эксплуатации;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техническими паспортами;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товарными (товарно-транспортными) накладными, с указанием страны происхождения Товара;</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актами приёма-передачи, по форме, установленной в Приложении №2;</w:t>
      </w:r>
    </w:p>
    <w:p>
      <w:pPr>
        <w:pStyle w:val="ListParagraph"/>
        <w:numPr>
          <w:ilvl w:val="0"/>
          <w:numId w:val="6"/>
        </w:numPr>
        <w:tabs>
          <w:tab w:val="clear" w:pos="709"/>
          <w:tab w:val="left" w:pos="0" w:leader="none"/>
        </w:tabs>
        <w:spacing w:before="0" w:after="0"/>
        <w:ind w:left="0" w:firstLine="1069"/>
        <w:contextualSpacing/>
        <w:rPr>
          <w:color w:val="auto"/>
        </w:rPr>
      </w:pPr>
      <w:r>
        <w:rPr>
          <w:color w:val="auto"/>
        </w:rPr>
        <w:t>документами, подтверждающими качество, согласно действующему законодательству Российской Федерации;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счетами-фактурами; счетом;</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универсально-передаточными документами;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 xml:space="preserve">иными документами по согласованию сторон. </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Разгрузочные работы осуществляются силами Поставщика (без дополнительной оплаты).</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Заказчик обязан совершить все необходимые действия, обеспечивающие принятие Товара, поставленного в соответствии с настоящим К</w:t>
      </w:r>
      <w:r>
        <w:rPr>
          <w:color w:val="auto"/>
          <w:spacing w:val="1"/>
        </w:rPr>
        <w:t>онтрактом</w:t>
      </w:r>
      <w:r>
        <w:rPr>
          <w:color w:val="auto"/>
        </w:rPr>
        <w:t>, оформления приемо-сдаточных документов.</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 xml:space="preserve">Заказчик обеспечивает условия для приема от Поставщика и хранение Товара, в соответствии с установленными требованиями. </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 xml:space="preserve">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pPr>
        <w:pStyle w:val="Normal"/>
        <w:widowControl w:val="false"/>
        <w:numPr>
          <w:ilvl w:val="0"/>
          <w:numId w:val="0"/>
        </w:numPr>
        <w:suppressAutoHyphens w:val="false"/>
        <w:jc w:val="center"/>
        <w:outlineLvl w:val="1"/>
        <w:rPr>
          <w:b/>
          <w:b/>
          <w:lang w:eastAsia="ru-RU"/>
        </w:rPr>
      </w:pPr>
      <w:r>
        <w:rPr>
          <w:b/>
          <w:lang w:eastAsia="ru-RU"/>
        </w:rPr>
        <w:t>4.</w:t>
        <w:tab/>
        <w:t>Права и обязанности Сторон</w:t>
      </w:r>
    </w:p>
    <w:p>
      <w:pPr>
        <w:pStyle w:val="NoSpacing"/>
        <w:numPr>
          <w:ilvl w:val="1"/>
          <w:numId w:val="31"/>
        </w:numPr>
        <w:ind w:left="0" w:firstLine="709"/>
        <w:jc w:val="both"/>
        <w:rPr>
          <w:rFonts w:ascii="Times New Roman" w:hAnsi="Times New Roman" w:cs="Times New Roman"/>
          <w:b/>
          <w:b/>
          <w:color w:val="auto"/>
        </w:rPr>
      </w:pPr>
      <w:r>
        <w:rPr>
          <w:rFonts w:cs="Times New Roman" w:ascii="Times New Roman" w:hAnsi="Times New Roman"/>
          <w:b/>
          <w:color w:val="auto"/>
        </w:rPr>
        <w:t>Заказчик вправе:</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 xml:space="preserve">требовать от Поставщика полное и своевременное исполнение обязательств по Контракту; </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отказаться от приема и оплаты Товара, не соответствующего условиям Контракта;</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w:t>
      </w:r>
      <w:r>
        <w:rPr>
          <w:rFonts w:cs="Times New Roman" w:ascii="Times New Roman" w:hAnsi="Times New Roman"/>
          <w:color w:val="auto"/>
        </w:rPr>
        <w:t>Федеральным</w:t>
        <w:br/>
        <w:t>законом № 44</w:t>
        <w:noBreakHyphen/>
        <w:t>ФЗ.</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noBreakHyphen/>
        <w:t>ФЗ.</w:t>
      </w:r>
    </w:p>
    <w:p>
      <w:pPr>
        <w:pStyle w:val="ListParagraph"/>
        <w:numPr>
          <w:ilvl w:val="2"/>
          <w:numId w:val="8"/>
        </w:numPr>
        <w:suppressAutoHyphens w:val="false"/>
        <w:spacing w:before="0" w:after="0"/>
        <w:ind w:left="0" w:firstLine="709"/>
        <w:contextualSpacing/>
        <w:rPr>
          <w:color w:val="auto"/>
        </w:rPr>
      </w:pPr>
      <w:r>
        <w:rPr>
          <w:color w:val="auto"/>
        </w:rPr>
        <w:t>требовать от Поставщика предъявления сертификата качества на поставляемый Товар, иного документа подтверждающего качество Товара.</w:t>
      </w:r>
    </w:p>
    <w:p>
      <w:pPr>
        <w:pStyle w:val="ListParagraph"/>
        <w:numPr>
          <w:ilvl w:val="2"/>
          <w:numId w:val="8"/>
        </w:numPr>
        <w:suppressAutoHyphens w:val="false"/>
        <w:spacing w:before="0" w:after="0"/>
        <w:ind w:left="0" w:firstLine="709"/>
        <w:contextualSpacing/>
        <w:rPr>
          <w:color w:val="auto"/>
        </w:rPr>
      </w:pPr>
      <w:r>
        <w:rPr>
          <w:color w:val="auto"/>
        </w:rPr>
        <w:t>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pPr>
        <w:pStyle w:val="Normal"/>
        <w:numPr>
          <w:ilvl w:val="2"/>
          <w:numId w:val="8"/>
        </w:numPr>
        <w:ind w:left="0" w:firstLine="709"/>
        <w:jc w:val="both"/>
        <w:rPr>
          <w:color w:val="00000A"/>
          <w:spacing w:val="1"/>
          <w:lang w:eastAsia="ar-SA"/>
        </w:rPr>
      </w:pPr>
      <w:r>
        <w:rPr>
          <w:color w:val="00000A"/>
          <w:spacing w:val="1"/>
          <w:lang w:eastAsia="ar-SA"/>
        </w:rPr>
        <w:t xml:space="preserve">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pPr>
        <w:pStyle w:val="Normal"/>
        <w:numPr>
          <w:ilvl w:val="2"/>
          <w:numId w:val="8"/>
        </w:numPr>
        <w:ind w:left="0" w:firstLine="709"/>
        <w:jc w:val="both"/>
        <w:rPr>
          <w:color w:val="00000A"/>
          <w:spacing w:val="1"/>
          <w:lang w:eastAsia="ar-SA"/>
        </w:rPr>
      </w:pPr>
      <w:r>
        <w:rPr>
          <w:color w:val="00000A"/>
          <w:spacing w:val="1"/>
          <w:lang w:eastAsia="ar-SA"/>
        </w:rPr>
        <w:t>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pPr>
        <w:pStyle w:val="ListParagraph"/>
        <w:numPr>
          <w:ilvl w:val="1"/>
          <w:numId w:val="32"/>
        </w:numPr>
        <w:suppressAutoHyphens w:val="false"/>
        <w:ind w:left="1418" w:hanging="709"/>
        <w:rPr>
          <w:b/>
          <w:b/>
          <w:lang w:eastAsia="ru-RU"/>
        </w:rPr>
      </w:pPr>
      <w:r>
        <w:rPr>
          <w:b/>
          <w:lang w:eastAsia="ru-RU"/>
        </w:rPr>
        <w:t>Заказчик обязан:</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Обеспечить своевременную приемку и оплату поставленных Товаров в порядке, предусмотренном настоящим Контрактом;</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w:t>
        <w:br/>
        <w:t>законом № 44-ФЗ;</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Требовать оплаты неустоек в соответствии с условиями настоящего Контракта.</w:t>
      </w:r>
    </w:p>
    <w:p>
      <w:pPr>
        <w:pStyle w:val="ListParagraph"/>
        <w:widowControl w:val="false"/>
        <w:numPr>
          <w:ilvl w:val="2"/>
          <w:numId w:val="9"/>
        </w:numPr>
        <w:spacing w:before="0" w:after="0"/>
        <w:ind w:left="0" w:firstLine="709"/>
        <w:contextualSpacing/>
        <w:rPr/>
      </w:pPr>
      <w:r>
        <w:rP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ListParagraph"/>
        <w:widowControl w:val="false"/>
        <w:numPr>
          <w:ilvl w:val="1"/>
          <w:numId w:val="9"/>
        </w:numPr>
        <w:tabs>
          <w:tab w:val="clear" w:pos="709"/>
          <w:tab w:val="left" w:pos="1418" w:leader="none"/>
        </w:tabs>
        <w:suppressAutoHyphens w:val="false"/>
        <w:spacing w:before="0" w:after="0"/>
        <w:ind w:left="0" w:firstLine="709"/>
        <w:contextualSpacing/>
        <w:rPr>
          <w:b/>
          <w:b/>
          <w:color w:val="auto"/>
          <w:lang w:eastAsia="ru-RU"/>
        </w:rPr>
      </w:pPr>
      <w:r>
        <w:rPr>
          <w:b/>
          <w:color w:val="auto"/>
          <w:lang w:eastAsia="ru-RU"/>
        </w:rPr>
        <w:t>Поставщик вправе:</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Требовать от Заказчика произвести приемку Товара в порядке и в сроки, предусмотренные Контрактом;</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Требовать от Заказчика полную и своевременную оплату поставленного Товара согласно разделу 2 Контракта;</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Привлечение субпоставщиков не влечет изменение Цены Контракта по настоящему Контракту;</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По согласованию с Заказчиком досрочно исполнить обязательства по настоящему Контракту.</w:t>
      </w:r>
    </w:p>
    <w:p>
      <w:pPr>
        <w:pStyle w:val="ListParagraph"/>
        <w:numPr>
          <w:ilvl w:val="1"/>
          <w:numId w:val="9"/>
        </w:numPr>
        <w:tabs>
          <w:tab w:val="clear" w:pos="709"/>
          <w:tab w:val="left" w:pos="1112" w:leader="none"/>
        </w:tabs>
        <w:ind w:left="0" w:firstLine="709"/>
        <w:rPr>
          <w:b/>
          <w:b/>
          <w:color w:val="auto"/>
        </w:rPr>
      </w:pPr>
      <w:r>
        <w:rPr>
          <w:b/>
          <w:color w:val="auto"/>
        </w:rPr>
        <w:t>Поставщик обязан:</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cs="Times New Roman" w:ascii="Times New Roman" w:hAnsi="Times New Roman"/>
          <w:b/>
          <w:i/>
          <w:color w:val="auto"/>
        </w:rPr>
        <w:t>1</w:t>
      </w:r>
      <w:r>
        <w:rPr>
          <w:rFonts w:cs="Times New Roman" w:ascii="Times New Roman" w:hAnsi="Times New Roman"/>
          <w:color w:val="auto"/>
        </w:rPr>
        <w:t>) и Техническом задании (Приложение № 3). Предоставить Заказчику документы, предусмотренные Контрактом;</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rPr>
        <w:t>Обеспечить передачу Товара в порядке и сроки, предусмотренные настоящим Контрактом;</w:t>
      </w:r>
    </w:p>
    <w:p>
      <w:pPr>
        <w:pStyle w:val="ListParagraph"/>
        <w:widowControl w:val="false"/>
        <w:numPr>
          <w:ilvl w:val="2"/>
          <w:numId w:val="9"/>
        </w:numPr>
        <w:ind w:left="0" w:firstLine="709"/>
        <w:rPr>
          <w:color w:val="auto"/>
        </w:rPr>
      </w:pPr>
      <w:r>
        <w:rPr>
          <w:color w:val="auto"/>
        </w:rPr>
        <w:t>Обеспечить высокий уровень сохранности Товара при его транспортировке, погрузке, хранении;</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szCs w:val="24"/>
        </w:rPr>
        <w:t>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cs="Times New Roman" w:ascii="Times New Roman" w:hAnsi="Times New Roman"/>
          <w:b/>
          <w:i/>
          <w:color w:val="auto"/>
          <w:szCs w:val="24"/>
        </w:rPr>
        <w:t xml:space="preserve"> </w:t>
      </w:r>
      <w:r>
        <w:rPr>
          <w:rFonts w:cs="Times New Roman" w:ascii="Times New Roman" w:hAnsi="Times New Roman"/>
          <w:color w:val="auto"/>
          <w:szCs w:val="24"/>
        </w:rPr>
        <w:t>по применению, эксплуатации) на русском языке для каждого вида Товара;</w:t>
      </w:r>
    </w:p>
    <w:p>
      <w:pPr>
        <w:pStyle w:val="ListParagraph"/>
        <w:numPr>
          <w:ilvl w:val="2"/>
          <w:numId w:val="9"/>
        </w:numPr>
        <w:tabs>
          <w:tab w:val="clear" w:pos="709"/>
          <w:tab w:val="left" w:pos="1112" w:leader="none"/>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pPr>
        <w:pStyle w:val="ListParagraph"/>
        <w:numPr>
          <w:ilvl w:val="2"/>
          <w:numId w:val="9"/>
        </w:numPr>
        <w:tabs>
          <w:tab w:val="clear" w:pos="709"/>
          <w:tab w:val="left" w:pos="1112" w:leader="none"/>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pPr>
        <w:pStyle w:val="ListParagraph"/>
        <w:numPr>
          <w:ilvl w:val="2"/>
          <w:numId w:val="9"/>
        </w:numPr>
        <w:tabs>
          <w:tab w:val="clear" w:pos="709"/>
          <w:tab w:val="left" w:pos="1112" w:leader="none"/>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pPr>
        <w:pStyle w:val="ListParagraph"/>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pPr>
        <w:pStyle w:val="ListParagraph"/>
        <w:widowControl w:val="false"/>
        <w:numPr>
          <w:ilvl w:val="2"/>
          <w:numId w:val="9"/>
        </w:numPr>
        <w:tabs>
          <w:tab w:val="clear" w:pos="709"/>
          <w:tab w:val="left" w:pos="1560" w:leader="none"/>
        </w:tabs>
        <w:suppressAutoHyphens w:val="false"/>
        <w:spacing w:before="0" w:after="0"/>
        <w:ind w:left="0" w:firstLine="709"/>
        <w:contextualSpacing/>
        <w:rPr>
          <w:color w:val="auto"/>
          <w:lang w:eastAsia="ru-RU"/>
        </w:rPr>
      </w:pPr>
      <w:bookmarkStart w:id="6" w:name="Par758"/>
      <w:bookmarkStart w:id="7" w:name="Par756"/>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pPr>
        <w:pStyle w:val="ListParagraph"/>
        <w:widowControl w:val="false"/>
        <w:tabs>
          <w:tab w:val="clear" w:pos="709"/>
          <w:tab w:val="left" w:pos="1560" w:leader="none"/>
        </w:tabs>
        <w:suppressAutoHyphens w:val="false"/>
        <w:spacing w:before="0" w:after="0"/>
        <w:ind w:left="709" w:hanging="0"/>
        <w:contextualSpacing/>
        <w:rPr>
          <w:color w:val="auto"/>
          <w:lang w:eastAsia="ru-RU"/>
        </w:rPr>
      </w:pPr>
      <w:r>
        <w:rPr>
          <w:color w:val="auto"/>
          <w:lang w:eastAsia="ru-RU"/>
        </w:rPr>
      </w:r>
    </w:p>
    <w:p>
      <w:pPr>
        <w:pStyle w:val="Normal"/>
        <w:tabs>
          <w:tab w:val="clear" w:pos="709"/>
          <w:tab w:val="left" w:pos="1112" w:leader="none"/>
        </w:tabs>
        <w:spacing w:lineRule="exact" w:line="255"/>
        <w:rPr>
          <w:b/>
          <w:b/>
          <w:lang w:eastAsia="ru-RU"/>
        </w:rPr>
      </w:pPr>
      <w:r>
        <w:rPr>
          <w:b/>
          <w:lang w:eastAsia="ru-RU"/>
        </w:rPr>
        <w:t>4.5. Поставщик гарантирует:</w:t>
      </w:r>
    </w:p>
    <w:p>
      <w:pPr>
        <w:pStyle w:val="ListParagraph"/>
        <w:widowControl w:val="false"/>
        <w:ind w:left="540" w:hanging="0"/>
        <w:rPr/>
      </w:pPr>
      <w:r>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pPr>
        <w:pStyle w:val="ListParagraph"/>
        <w:widowControl w:val="false"/>
        <w:tabs>
          <w:tab w:val="clear" w:pos="709"/>
          <w:tab w:val="left" w:pos="1560" w:leader="none"/>
        </w:tabs>
        <w:suppressAutoHyphens w:val="false"/>
        <w:spacing w:before="0" w:after="0"/>
        <w:ind w:left="709" w:hanging="0"/>
        <w:contextualSpacing/>
        <w:rPr>
          <w:color w:val="auto"/>
          <w:lang w:eastAsia="ru-RU"/>
        </w:rPr>
      </w:pPr>
      <w:r>
        <w:rPr>
          <w:color w:val="auto"/>
          <w:lang w:eastAsia="ru-RU"/>
        </w:rPr>
      </w:r>
    </w:p>
    <w:p>
      <w:pPr>
        <w:pStyle w:val="ListParagraph"/>
        <w:tabs>
          <w:tab w:val="clear" w:pos="709"/>
          <w:tab w:val="left" w:pos="720" w:leader="none"/>
          <w:tab w:val="left" w:pos="1276" w:leader="none"/>
          <w:tab w:val="left" w:pos="1701" w:leader="none"/>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pPr>
        <w:pStyle w:val="ListParagraph"/>
        <w:numPr>
          <w:ilvl w:val="1"/>
          <w:numId w:val="23"/>
        </w:numPr>
        <w:spacing w:before="0" w:after="0"/>
        <w:ind w:left="0" w:firstLine="709"/>
        <w:contextualSpacing/>
        <w:rPr>
          <w:i/>
          <w:i/>
          <w:color w:val="auto"/>
        </w:rPr>
      </w:pPr>
      <w:r>
        <w:rPr/>
        <w:t xml:space="preserve">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w:t>
      </w:r>
      <w:r>
        <w:rPr>
          <w:color w:val="auto"/>
        </w:rPr>
        <w:t>ущерба.</w:t>
      </w:r>
    </w:p>
    <w:p>
      <w:pPr>
        <w:pStyle w:val="ListParagraph"/>
        <w:numPr>
          <w:ilvl w:val="1"/>
          <w:numId w:val="23"/>
        </w:numPr>
        <w:spacing w:before="0" w:after="0"/>
        <w:ind w:left="0" w:firstLine="709"/>
        <w:contextualSpacing/>
        <w:rPr>
          <w:bCs/>
          <w:i/>
          <w:i/>
          <w:color w:val="auto"/>
        </w:rPr>
      </w:pPr>
      <w:r>
        <w:rPr>
          <w:color w:val="auto"/>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pPr>
        <w:pStyle w:val="ListParagraph"/>
        <w:numPr>
          <w:ilvl w:val="1"/>
          <w:numId w:val="23"/>
        </w:numPr>
        <w:spacing w:before="0" w:after="0"/>
        <w:ind w:left="0" w:firstLine="709"/>
        <w:contextualSpacing/>
        <w:rPr/>
      </w:pPr>
      <w:r>
        <w:rPr/>
        <w:t>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ListParagraph"/>
        <w:numPr>
          <w:ilvl w:val="1"/>
          <w:numId w:val="24"/>
        </w:numPr>
        <w:spacing w:before="0" w:after="0"/>
        <w:ind w:left="0" w:firstLine="709"/>
        <w:contextualSpacing/>
        <w:rPr/>
      </w:pPr>
      <w:r>
        <w:rPr/>
        <w:t xml:space="preserve">Размер обеспечения исполнения Контракта </w:t>
      </w:r>
      <w:r>
        <w:rPr>
          <w:highlight w:val="yellow"/>
        </w:rPr>
        <w:t>составляет 10% (десять процентов)</w:t>
      </w:r>
      <w:r>
        <w:rPr/>
        <w:t xml:space="preserve"> от НМЦК, что составляет: </w:t>
      </w:r>
      <w:r>
        <w:rPr>
          <w:b/>
        </w:rPr>
        <w:t>_________ (__________)</w:t>
      </w:r>
      <w:r>
        <w:rPr/>
        <w:t xml:space="preserve">. </w:t>
      </w:r>
    </w:p>
    <w:p>
      <w:pPr>
        <w:pStyle w:val="ListParagraph"/>
        <w:numPr>
          <w:ilvl w:val="1"/>
          <w:numId w:val="24"/>
        </w:numPr>
        <w:spacing w:before="0" w:after="0"/>
        <w:ind w:left="0" w:firstLine="709"/>
        <w:contextualSpacing/>
        <w:rPr/>
      </w:pPr>
      <w:r>
        <w:rPr/>
        <w:t>Поставщик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pPr>
        <w:pStyle w:val="ListParagraph"/>
        <w:numPr>
          <w:ilvl w:val="1"/>
          <w:numId w:val="24"/>
        </w:numPr>
        <w:spacing w:before="0" w:after="0"/>
        <w:ind w:left="0" w:firstLine="709"/>
        <w:contextualSpacing/>
        <w:rPr/>
      </w:pPr>
      <w:r>
        <w:rPr/>
        <w:t xml:space="preserve"> </w:t>
      </w:r>
      <w:r>
        <w:rPr/>
        <w:t>Требования к обеспечению исполнения контракта, предоставляемому в виде независимой гарантии:</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pPr>
        <w:pStyle w:val="NoSpacing"/>
        <w:numPr>
          <w:ilvl w:val="2"/>
          <w:numId w:val="24"/>
        </w:numPr>
        <w:ind w:left="0" w:firstLine="709"/>
        <w:jc w:val="both"/>
        <w:rPr>
          <w:rFonts w:ascii="Times New Roman" w:hAnsi="Times New Roman" w:cs="Times New Roman"/>
          <w:color w:val="000000"/>
        </w:rPr>
      </w:pPr>
      <w:r>
        <w:rPr>
          <w:rFonts w:cs="Times New Roman" w:ascii="Times New Roman" w:hAnsi="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cs="Times New Roman" w:ascii="Times New Roman" w:hAnsi="Times New Roman"/>
          <w:color w:val="000000"/>
          <w:lang w:eastAsia="ru-RU"/>
        </w:rPr>
        <w:t>Федерального закона № 44-ФЗ</w:t>
      </w:r>
      <w:r>
        <w:rPr>
          <w:rFonts w:cs="Times New Roman" w:ascii="Times New Roman" w:hAnsi="Times New Roman"/>
          <w:color w:val="000000"/>
        </w:rPr>
        <w:t>.</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Срок действия независимой гарантии должен превышать </w:t>
      </w:r>
      <w:r>
        <w:rPr>
          <w:rFonts w:cs="Times New Roman" w:ascii="Times New Roman" w:hAnsi="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cs="Times New Roman" w:ascii="Times New Roman" w:hAnsi="Times New Roman"/>
          <w:color w:val="auto"/>
        </w:rPr>
        <w:t xml:space="preserve">не менее чем на </w:t>
      </w:r>
      <w:r>
        <w:rPr>
          <w:rFonts w:cs="Times New Roman" w:ascii="Times New Roman" w:hAnsi="Times New Roman"/>
          <w:b/>
          <w:i/>
          <w:color w:val="auto"/>
        </w:rPr>
        <w:t>один</w:t>
      </w:r>
      <w:r>
        <w:rPr>
          <w:rFonts w:cs="Times New Roman" w:ascii="Times New Roman" w:hAnsi="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szCs w:val="24"/>
          <w:lang w:eastAsia="ru-RU"/>
        </w:rPr>
        <w:t xml:space="preserve">В независимую гарантию включается условие о праве Заказчика на бесспорное списание денежных средств со счета </w:t>
      </w:r>
      <w:r>
        <w:rPr>
          <w:rFonts w:cs="Times New Roman" w:ascii="Times New Roman" w:hAnsi="Times New Roman"/>
          <w:color w:val="auto"/>
          <w:szCs w:val="24"/>
          <w:lang w:eastAsia="ru-RU"/>
        </w:rPr>
        <w:t>гаранта</w:t>
      </w:r>
      <w:r>
        <w:rPr>
          <w:rFonts w:cs="Times New Roman" w:ascii="Times New Roman" w:hAnsi="Times New Roman"/>
          <w:szCs w:val="24"/>
          <w:lang w:eastAsia="ru-RU"/>
        </w:rPr>
        <w:t xml:space="preserve">, </w:t>
      </w:r>
      <w:r>
        <w:rPr>
          <w:rFonts w:cs="Times New Roman" w:ascii="Times New Roman" w:hAnsi="Times New Roman"/>
          <w:color w:val="auto"/>
          <w:szCs w:val="24"/>
          <w:lang w:eastAsia="ru-RU"/>
        </w:rPr>
        <w:t xml:space="preserve">при отсутствии оснований для отказа в удовлетворении требования бенефициара, предусмотренных </w:t>
      </w:r>
      <w:r>
        <w:fldChar w:fldCharType="begin"/>
      </w:r>
      <w:r>
        <w:rPr>
          <w:szCs w:val="24"/>
          <w:rFonts w:cs="Times New Roman" w:ascii="Times New Roman" w:hAnsi="Times New Roman"/>
          <w:color w:val="auto"/>
          <w:lang w:eastAsia="ru-RU"/>
        </w:rPr>
        <w:instrText xml:space="preserve"> HYPERLINK "https://internet.garant.ru/" \l "/document/10164072/entry/0"</w:instrText>
      </w:r>
      <w:r>
        <w:rPr>
          <w:szCs w:val="24"/>
          <w:rFonts w:cs="Times New Roman" w:ascii="Times New Roman" w:hAnsi="Times New Roman"/>
          <w:color w:val="auto"/>
          <w:lang w:eastAsia="ru-RU"/>
        </w:rPr>
        <w:fldChar w:fldCharType="separate"/>
      </w:r>
      <w:r>
        <w:rPr>
          <w:rFonts w:cs="Times New Roman" w:ascii="Times New Roman" w:hAnsi="Times New Roman"/>
          <w:color w:val="auto"/>
          <w:szCs w:val="24"/>
          <w:lang w:eastAsia="ru-RU"/>
        </w:rPr>
        <w:t>Гражданским кодексом</w:t>
      </w:r>
      <w:r>
        <w:rPr>
          <w:szCs w:val="24"/>
          <w:rFonts w:cs="Times New Roman" w:ascii="Times New Roman" w:hAnsi="Times New Roman"/>
          <w:color w:val="auto"/>
          <w:lang w:eastAsia="ru-RU"/>
        </w:rPr>
        <w:fldChar w:fldCharType="end"/>
      </w:r>
      <w:r>
        <w:rPr>
          <w:rFonts w:cs="Times New Roman" w:ascii="Times New Roman" w:hAnsi="Times New Roman"/>
          <w:color w:val="auto"/>
          <w:szCs w:val="24"/>
          <w:lang w:eastAsia="ru-RU"/>
        </w:rPr>
        <w:t xml:space="preserve"> Российской Федерации, если гарантом в срок не более чем 10 (десяти) рабочих</w:t>
      </w:r>
      <w:r>
        <w:rPr>
          <w:rFonts w:cs="Times New Roman" w:ascii="Times New Roman" w:hAnsi="Times New Roman"/>
          <w:szCs w:val="24"/>
          <w:lang w:eastAsia="ru-RU"/>
        </w:rPr>
        <w:t xml:space="preserve"> дней не исполнено требование Заказчика об уплате денежной суммы по независимой гарантии, направленное до окончания срока ее действия.</w:t>
      </w:r>
    </w:p>
    <w:p>
      <w:pPr>
        <w:pStyle w:val="NoSpacing"/>
        <w:numPr>
          <w:ilvl w:val="1"/>
          <w:numId w:val="24"/>
        </w:numPr>
        <w:ind w:left="0" w:firstLine="709"/>
        <w:jc w:val="both"/>
        <w:rPr>
          <w:rFonts w:ascii="Times New Roman" w:hAnsi="Times New Roman" w:cs="Times New Roman"/>
          <w:color w:val="auto"/>
        </w:rPr>
      </w:pPr>
      <w:r>
        <w:rPr>
          <w:rFonts w:cs="Times New Roman" w:ascii="Times New Roman" w:hAnsi="Times New Roman"/>
          <w:color w:val="auto"/>
        </w:rPr>
        <w:t>Требования к обеспечению исполнения контракта, предоставляемому в виде денежных средств:</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Денежные средства в виде </w:t>
      </w:r>
      <w:r>
        <w:rPr>
          <w:rFonts w:cs="Times New Roman" w:ascii="Times New Roman" w:hAnsi="Times New Roman"/>
          <w:color w:val="000000"/>
        </w:rPr>
        <w:t xml:space="preserve">способа обеспечения исполнения Контракта должен быть перечислен Поставщиком в сроки, установленные в </w:t>
      </w:r>
      <w:r>
        <w:rPr>
          <w:rFonts w:cs="Times New Roman" w:ascii="Times New Roman" w:hAnsi="Times New Roman"/>
          <w:color w:val="000000"/>
          <w:lang w:eastAsia="ru-RU"/>
        </w:rPr>
        <w:t xml:space="preserve">Федеральном законе № 44-ФЗ </w:t>
      </w:r>
      <w:r>
        <w:rPr>
          <w:rFonts w:cs="Times New Roman" w:ascii="Times New Roman" w:hAnsi="Times New Roman"/>
          <w:color w:val="000000"/>
        </w:rPr>
        <w:t xml:space="preserve">и будет находиться у Заказчика до момента </w:t>
      </w:r>
      <w:r>
        <w:rPr>
          <w:rFonts w:cs="Times New Roman" w:ascii="Times New Roman" w:hAnsi="Times New Roman"/>
          <w:color w:val="auto"/>
        </w:rPr>
        <w:t>исполнения Поставщиком всех обязательств перед Заказчиком.</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rPr>
        <w:t xml:space="preserve">На момент подписания настоящего Контракта Заказчиком денежные средства должны быть зачислены на расчетный счет Заказчика (Получатель: </w:t>
      </w:r>
      <w:r>
        <w:rPr>
          <w:rFonts w:cs="Times New Roman" w:ascii="Times New Roman" w:hAnsi="Times New Roman"/>
          <w:color w:val="000000"/>
          <w:szCs w:val="24"/>
        </w:rPr>
        <w:t>ГУП РК «Вода Крыма» ОКПО 00772458, ОГРН 1149102120947 ИНН 9102057281КПП 910201001 БИК 043510123</w:t>
        <w:br/>
        <w:t>АО «ГЕНБАНК» г. Симферополь к/с 30101810835100000123 р/с 40602810900230140008</w:t>
      </w:r>
      <w:r>
        <w:rPr>
          <w:rFonts w:cs="Times New Roman" w:ascii="Times New Roman" w:hAnsi="Times New Roman"/>
        </w:rPr>
        <w:t xml:space="preserve">). </w:t>
      </w:r>
    </w:p>
    <w:p>
      <w:pPr>
        <w:pStyle w:val="NoSpacing"/>
        <w:ind w:firstLine="709"/>
        <w:jc w:val="both"/>
        <w:rPr>
          <w:rFonts w:ascii="Times New Roman" w:hAnsi="Times New Roman" w:cs="Times New Roman"/>
          <w:color w:val="auto"/>
        </w:rPr>
      </w:pPr>
      <w:r>
        <w:rPr>
          <w:rFonts w:cs="Times New Roman" w:ascii="Times New Roman" w:hAnsi="Times New Roman"/>
        </w:rPr>
        <w:t xml:space="preserve">5.8. </w:t>
      </w:r>
      <w:r>
        <w:rPr>
          <w:rFonts w:cs="Times New Roman" w:ascii="Times New Roman" w:hAnsi="Times New Roman"/>
          <w:color w:val="auto"/>
        </w:rPr>
        <w:t>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Контрактом.</w:t>
      </w:r>
    </w:p>
    <w:p>
      <w:pPr>
        <w:pStyle w:val="NoSpacing"/>
        <w:ind w:firstLine="709"/>
        <w:jc w:val="both"/>
        <w:rPr>
          <w:rFonts w:ascii="Times New Roman" w:hAnsi="Times New Roman" w:cs="Times New Roman"/>
          <w:color w:val="auto"/>
        </w:rPr>
      </w:pPr>
      <w:r>
        <w:rPr>
          <w:rFonts w:cs="Times New Roman" w:ascii="Times New Roman" w:hAnsi="Times New Roman"/>
          <w:color w:val="auto"/>
        </w:rPr>
        <w:t xml:space="preserve">5.9.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
        <w:r>
          <w:rPr>
            <w:rFonts w:cs="Times New Roman" w:ascii="Times New Roman" w:hAnsi="Times New Roman"/>
            <w:color w:val="auto"/>
          </w:rPr>
          <w:t>частями 7.2</w:t>
        </w:r>
      </w:hyperlink>
      <w:r>
        <w:rPr>
          <w:rFonts w:cs="Times New Roman" w:ascii="Times New Roman" w:hAnsi="Times New Roman"/>
          <w:color w:val="auto"/>
        </w:rPr>
        <w:t xml:space="preserve"> и </w:t>
      </w:r>
      <w:hyperlink r:id="rId3">
        <w:r>
          <w:rPr>
            <w:rFonts w:cs="Times New Roman" w:ascii="Times New Roman" w:hAnsi="Times New Roman"/>
            <w:color w:val="auto"/>
          </w:rPr>
          <w:t>7.3</w:t>
        </w:r>
      </w:hyperlink>
      <w:r>
        <w:rPr>
          <w:rFonts w:cs="Times New Roman" w:ascii="Times New Roman" w:hAnsi="Times New Roman"/>
          <w:color w:val="auto"/>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ListParagraph"/>
        <w:widowControl w:val="false"/>
        <w:tabs>
          <w:tab w:val="left" w:pos="709" w:leader="none"/>
        </w:tabs>
        <w:spacing w:before="0" w:after="0"/>
        <w:ind w:left="0" w:firstLine="709"/>
        <w:contextualSpacing/>
        <w:rPr/>
      </w:pPr>
      <w:r>
        <w:rPr/>
        <w:t xml:space="preserve">5.10. Прекращение обеспечения исполнения Контракта или не соответствующее требованиям </w:t>
      </w:r>
      <w:r>
        <w:rPr>
          <w:color w:val="000000"/>
        </w:rPr>
        <w:t>Федерального Закона № 44-ФЗ</w:t>
      </w:r>
      <w:r>
        <w:rPr>
          <w:b/>
          <w:i/>
          <w:color w:val="000000"/>
        </w:rPr>
        <w:t xml:space="preserve"> </w:t>
      </w:r>
      <w:r>
        <w:rPr/>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pPr>
        <w:pStyle w:val="ListParagraph"/>
        <w:widowControl w:val="false"/>
        <w:tabs>
          <w:tab w:val="left" w:pos="709" w:leader="none"/>
        </w:tabs>
        <w:spacing w:before="0" w:after="0"/>
        <w:ind w:left="0" w:firstLine="709"/>
        <w:contextualSpacing/>
        <w:rPr/>
      </w:pPr>
      <w:r>
        <w:rPr/>
        <w:t>5.11.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pPr>
        <w:pStyle w:val="ListParagraph"/>
        <w:widowControl w:val="false"/>
        <w:numPr>
          <w:ilvl w:val="1"/>
          <w:numId w:val="28"/>
        </w:numPr>
        <w:tabs>
          <w:tab w:val="left" w:pos="709" w:leader="none"/>
        </w:tabs>
        <w:rPr/>
      </w:pPr>
      <w:r>
        <w:rPr/>
        <w:t xml:space="preserve"> </w:t>
      </w:r>
      <w:r>
        <w:rPr/>
        <w:t>Все затраты, связанные с заключением и оформлением Контрактов и иных документов по обеспечению исполнения Контракта, несет Поставщик.</w:t>
      </w:r>
    </w:p>
    <w:p>
      <w:pPr>
        <w:pStyle w:val="NoSpacing"/>
        <w:ind w:firstLine="709"/>
        <w:jc w:val="both"/>
        <w:rPr>
          <w:rFonts w:ascii="Times New Roman" w:hAnsi="Times New Roman" w:cs="Times New Roman"/>
          <w:color w:val="000000"/>
        </w:rPr>
      </w:pPr>
      <w:r>
        <w:rPr>
          <w:rFonts w:cs="Times New Roman" w:ascii="Times New Roman" w:hAnsi="Times New Roman"/>
          <w:color w:val="000000"/>
        </w:rPr>
        <w:t>5.13.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5.8.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NoSpacing"/>
        <w:ind w:firstLine="709"/>
        <w:jc w:val="both"/>
        <w:rPr>
          <w:rFonts w:ascii="Times New Roman" w:hAnsi="Times New Roman" w:cs="Times New Roman"/>
          <w:color w:val="000000"/>
        </w:rPr>
      </w:pPr>
      <w:r>
        <w:rPr>
          <w:rFonts w:cs="Times New Roman" w:ascii="Times New Roman" w:hAnsi="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w:t>
      </w:r>
    </w:p>
    <w:p>
      <w:pPr>
        <w:pStyle w:val="NoSpacing"/>
        <w:ind w:firstLine="709"/>
        <w:jc w:val="both"/>
        <w:rPr>
          <w:rFonts w:ascii="Times New Roman" w:hAnsi="Times New Roman" w:cs="Times New Roman"/>
          <w:color w:val="000000"/>
        </w:rPr>
      </w:pPr>
      <w:r>
        <w:rPr>
          <w:rFonts w:cs="Times New Roman" w:ascii="Times New Roman" w:hAnsi="Times New Roman"/>
          <w:color w:val="000000"/>
        </w:rPr>
        <w:t>5.14.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pPr>
        <w:pStyle w:val="NoSpacing"/>
        <w:ind w:firstLine="709"/>
        <w:jc w:val="both"/>
        <w:rPr>
          <w:rFonts w:ascii="Times New Roman" w:hAnsi="Times New Roman" w:cs="Times New Roman"/>
          <w:color w:val="000000"/>
        </w:rPr>
      </w:pPr>
      <w:r>
        <w:rPr>
          <w:rFonts w:cs="Times New Roman" w:ascii="Times New Roman" w:hAnsi="Times New Roman"/>
          <w:color w:val="000000"/>
        </w:rPr>
        <w:t>Размер такого обеспечения может быть уменьшен в порядке и случаях, которые предусмотрены настоящим разделом.</w:t>
      </w:r>
    </w:p>
    <w:p>
      <w:pPr>
        <w:pStyle w:val="NoSpacing"/>
        <w:ind w:firstLine="709"/>
        <w:jc w:val="both"/>
        <w:rPr>
          <w:rFonts w:ascii="Times New Roman" w:hAnsi="Times New Roman" w:cs="Times New Roman"/>
          <w:color w:val="000000"/>
        </w:rPr>
      </w:pPr>
      <w:r>
        <w:rPr>
          <w:rFonts w:cs="Times New Roman" w:ascii="Times New Roman" w:hAnsi="Times New Roman"/>
          <w:color w:val="000000"/>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pPr>
        <w:pStyle w:val="ListParagraph"/>
        <w:tabs>
          <w:tab w:val="clear" w:pos="709"/>
          <w:tab w:val="left" w:pos="0" w:leader="none"/>
        </w:tabs>
        <w:spacing w:before="0" w:after="0"/>
        <w:ind w:left="0" w:firstLine="709"/>
        <w:contextualSpacing/>
        <w:rPr>
          <w:bCs/>
          <w:color w:val="000000"/>
        </w:rPr>
      </w:pPr>
      <w:r>
        <w:rPr>
          <w:bCs/>
          <w:color w:val="000000"/>
        </w:rPr>
        <w:t xml:space="preserve">5.15. Исключение банка из перечня, предусмотренного ч. 1.2 ст. 45 </w:t>
      </w:r>
      <w:r>
        <w:rPr>
          <w:rFonts w:eastAsia="Calibri"/>
          <w:color w:val="000000"/>
          <w:szCs w:val="22"/>
        </w:rPr>
        <w:t xml:space="preserve">Федерального </w:t>
      </w:r>
      <w:r>
        <w:rPr>
          <w:bCs/>
          <w:color w:val="000000"/>
        </w:rPr>
        <w:t xml:space="preserve">закона № 44-ФЗ, региональной гарантийной организации из перечня, предусмотренного ч. 1.7 ст. 45 </w:t>
      </w:r>
      <w:r>
        <w:rPr>
          <w:rFonts w:eastAsia="Calibri"/>
          <w:color w:val="000000"/>
          <w:szCs w:val="22"/>
        </w:rPr>
        <w:t xml:space="preserve">Федерального </w:t>
      </w:r>
      <w:r>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ListParagraph"/>
        <w:tabs>
          <w:tab w:val="clear" w:pos="709"/>
          <w:tab w:val="left" w:pos="0" w:leader="none"/>
        </w:tabs>
        <w:spacing w:before="0" w:after="0"/>
        <w:ind w:left="0" w:firstLine="709"/>
        <w:contextualSpacing/>
        <w:rPr>
          <w:bCs/>
          <w:color w:val="000000"/>
        </w:rPr>
      </w:pPr>
      <w:r>
        <w:rPr>
          <w:bCs/>
          <w:color w:val="000000"/>
        </w:rPr>
        <w:t xml:space="preserve">5.16.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5.13. Контракта. </w:t>
      </w:r>
    </w:p>
    <w:p>
      <w:pPr>
        <w:pStyle w:val="ListParagraph"/>
        <w:tabs>
          <w:tab w:val="clear" w:pos="709"/>
          <w:tab w:val="left" w:pos="0" w:leader="none"/>
        </w:tabs>
        <w:spacing w:before="0" w:after="0"/>
        <w:ind w:left="0" w:firstLine="709"/>
        <w:contextualSpacing/>
        <w:rPr>
          <w:rFonts w:eastAsia="Calibri"/>
          <w:color w:val="000000"/>
          <w:lang w:eastAsia="en-US"/>
        </w:rPr>
      </w:pPr>
      <w:r>
        <w:rPr>
          <w:bCs/>
          <w:color w:val="000000"/>
        </w:rPr>
        <w:t>5.17. Г</w:t>
      </w:r>
      <w:r>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4">
        <w:r>
          <w:rPr>
            <w:rFonts w:eastAsia="Calibri"/>
            <w:color w:val="000000"/>
            <w:lang w:eastAsia="en-US"/>
          </w:rPr>
          <w:t>статьи 45</w:t>
        </w:r>
      </w:hyperlink>
      <w:r>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pPr>
        <w:pStyle w:val="Normal"/>
        <w:widowControl w:val="false"/>
        <w:numPr>
          <w:ilvl w:val="0"/>
          <w:numId w:val="0"/>
        </w:numPr>
        <w:suppressAutoHyphens w:val="false"/>
        <w:jc w:val="center"/>
        <w:outlineLvl w:val="1"/>
        <w:rPr>
          <w:b/>
          <w:b/>
          <w:lang w:eastAsia="ru-RU"/>
        </w:rPr>
      </w:pPr>
      <w:r>
        <w:rPr>
          <w:b/>
          <w:lang w:eastAsia="ru-RU"/>
        </w:rPr>
        <w:t>6. Порядок приема Товара</w:t>
      </w:r>
    </w:p>
    <w:p>
      <w:pPr>
        <w:pStyle w:val="ListParagraph"/>
        <w:numPr>
          <w:ilvl w:val="1"/>
          <w:numId w:val="26"/>
        </w:numPr>
        <w:tabs>
          <w:tab w:val="clear" w:pos="709"/>
          <w:tab w:val="left" w:pos="710" w:leader="none"/>
        </w:tabs>
        <w:spacing w:before="0" w:after="0"/>
        <w:ind w:left="0" w:firstLine="709"/>
        <w:contextualSpacing/>
        <w:rPr>
          <w:color w:val="auto"/>
        </w:rPr>
      </w:pPr>
      <w:bookmarkStart w:id="9" w:name="Par716"/>
      <w:bookmarkEnd w:id="9"/>
      <w:r>
        <w:rPr>
          <w:color w:val="auto"/>
        </w:rPr>
        <w:t>Приемка-передача Товара осуществляется на основании универсального передаточного акта (</w:t>
      </w:r>
      <w:r>
        <w:rPr>
          <w:i/>
          <w:color w:val="auto"/>
        </w:rPr>
        <w:t>товарной и товарно-транспортной накладной)</w:t>
      </w:r>
      <w:r>
        <w:rPr>
          <w:color w:val="auto"/>
        </w:rPr>
        <w:t xml:space="preserve">, производится уполномоченным представителем Заказчика </w:t>
      </w:r>
      <w:r>
        <w:rPr>
          <w:i/>
          <w:color w:val="auto"/>
        </w:rPr>
        <w:t>(приемочной комиссией</w:t>
      </w:r>
      <w:r>
        <w:rPr>
          <w:b/>
          <w:color w:val="auto"/>
        </w:rPr>
        <w:t>)</w:t>
      </w:r>
      <w:r>
        <w:rPr>
          <w:color w:val="auto"/>
        </w:rPr>
        <w:t xml:space="preserve"> на складе Заказчика в течение </w:t>
      </w:r>
      <w:r>
        <w:rPr>
          <w:b/>
          <w:i/>
          <w:color w:val="auto"/>
        </w:rPr>
        <w:t>10 (десяти)</w:t>
      </w:r>
      <w:r>
        <w:rPr>
          <w:b/>
          <w:color w:val="auto"/>
        </w:rPr>
        <w:t xml:space="preserve"> </w:t>
      </w:r>
      <w:r>
        <w:rPr>
          <w:b/>
          <w:i/>
          <w:color w:val="auto"/>
        </w:rPr>
        <w:t>рабочих дней</w:t>
      </w:r>
      <w:r>
        <w:rPr>
          <w:color w:val="auto"/>
        </w:rPr>
        <w:t xml:space="preserve"> с момента получения Товара:</w:t>
      </w:r>
    </w:p>
    <w:p>
      <w:pPr>
        <w:pStyle w:val="Normal"/>
        <w:tabs>
          <w:tab w:val="clear" w:pos="709"/>
          <w:tab w:val="left" w:pos="567" w:leader="none"/>
        </w:tabs>
        <w:suppressAutoHyphens w:val="false"/>
        <w:jc w:val="both"/>
        <w:rPr/>
      </w:pPr>
      <w:r>
        <w:rPr/>
        <w:t>- на предмет соответствия товара, переданного Поставщиком, требованиям, установленными в Спецификации товара (Приложение № 1), Технического задания (Приложение №3),  в том числе по количеству, наименованиям и характеристикам;</w:t>
      </w:r>
    </w:p>
    <w:p>
      <w:pPr>
        <w:pStyle w:val="Normal"/>
        <w:tabs>
          <w:tab w:val="clear" w:pos="709"/>
          <w:tab w:val="left" w:pos="567" w:leader="none"/>
        </w:tabs>
        <w:suppressAutoHyphens w:val="false"/>
        <w:jc w:val="both"/>
        <w:rPr/>
      </w:pPr>
      <w:r>
        <w:rPr/>
        <w:t>- соответствия переданного товара товару, указанному в УПД (</w:t>
      </w:r>
      <w:r>
        <w:rPr>
          <w:i/>
        </w:rPr>
        <w:t>товарной и товарно-транспортной накладной)</w:t>
      </w:r>
      <w:r>
        <w:rPr/>
        <w:t>, представленной Поставщиком;</w:t>
      </w:r>
    </w:p>
    <w:p>
      <w:pPr>
        <w:pStyle w:val="Default"/>
        <w:tabs>
          <w:tab w:val="clear" w:pos="709"/>
          <w:tab w:val="left" w:pos="567" w:leader="none"/>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pPr>
        <w:pStyle w:val="Default"/>
        <w:tabs>
          <w:tab w:val="clear" w:pos="709"/>
          <w:tab w:val="left" w:pos="567" w:leader="none"/>
          <w:tab w:val="left" w:pos="710" w:leader="none"/>
        </w:tabs>
        <w:ind w:firstLine="709"/>
        <w:jc w:val="both"/>
        <w:rPr>
          <w:color w:val="auto"/>
        </w:rPr>
      </w:pPr>
      <w:r>
        <w:rPr>
          <w:color w:val="auto"/>
        </w:rPr>
        <w:t>Уполномоченный представитель Поставщика вправе присутствовать при приемке-передаче Товара.</w:t>
      </w:r>
    </w:p>
    <w:p>
      <w:pPr>
        <w:pStyle w:val="ListParagraph"/>
        <w:numPr>
          <w:ilvl w:val="1"/>
          <w:numId w:val="26"/>
        </w:numPr>
        <w:tabs>
          <w:tab w:val="clear" w:pos="709"/>
          <w:tab w:val="left" w:pos="1112" w:leader="none"/>
        </w:tabs>
        <w:ind w:left="0" w:firstLine="709"/>
        <w:rPr>
          <w:color w:val="auto"/>
        </w:rPr>
      </w:pPr>
      <w:r>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pPr>
        <w:pStyle w:val="ListParagraph"/>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pPr>
        <w:pStyle w:val="ListParagraph"/>
        <w:ind w:left="0" w:firstLine="709"/>
        <w:rPr>
          <w:color w:val="auto"/>
          <w:lang w:eastAsia="en-US"/>
        </w:rPr>
      </w:pPr>
      <w:r>
        <w:rPr>
          <w:color w:val="auto"/>
          <w:lang w:eastAsia="en-US"/>
        </w:rPr>
        <w:t>- «О порядке приемки продукции производственно-технического назначения и товаров народного потребления по качеству» от 25 апреля 1966 года № П-7;</w:t>
      </w:r>
    </w:p>
    <w:p>
      <w:pPr>
        <w:pStyle w:val="ListParagraph"/>
        <w:ind w:left="0" w:firstLine="709"/>
        <w:rPr>
          <w:color w:val="auto"/>
          <w:lang w:eastAsia="en-US"/>
        </w:rPr>
      </w:pPr>
      <w:r>
        <w:rPr>
          <w:color w:val="auto"/>
          <w:lang w:eastAsia="en-US"/>
        </w:rPr>
        <w:t>- «О порядке приемки продукции производственно-технического назначения и товаров народного потребления по количеству» от 15 июня 1965 года № П-6.</w:t>
      </w:r>
    </w:p>
    <w:p>
      <w:pPr>
        <w:pStyle w:val="ListParagraph"/>
        <w:numPr>
          <w:ilvl w:val="1"/>
          <w:numId w:val="26"/>
        </w:numPr>
        <w:tabs>
          <w:tab w:val="clear" w:pos="709"/>
          <w:tab w:val="left" w:pos="1112" w:leader="none"/>
        </w:tabs>
        <w:ind w:left="0" w:firstLine="709"/>
        <w:rPr>
          <w:color w:val="auto"/>
        </w:rPr>
      </w:pPr>
      <w:r>
        <w:rPr>
          <w:color w:val="auto"/>
        </w:rPr>
        <w:t>Универсальный передаточный документ (товарная и товарно-транспортная накладная) и счет-фактура должны полностью соответствовать выставленному счету на оплату Товара.</w:t>
      </w:r>
    </w:p>
    <w:p>
      <w:pPr>
        <w:pStyle w:val="ListParagraph"/>
        <w:numPr>
          <w:ilvl w:val="1"/>
          <w:numId w:val="26"/>
        </w:numPr>
        <w:tabs>
          <w:tab w:val="clear" w:pos="709"/>
          <w:tab w:val="left" w:pos="1112" w:leader="none"/>
        </w:tabs>
        <w:ind w:left="0" w:firstLine="709"/>
        <w:rPr>
          <w:color w:val="auto"/>
        </w:rPr>
      </w:pPr>
      <w:r>
        <w:rPr>
          <w:color w:val="auto"/>
        </w:rPr>
        <w:t>В случае, когда при визуальном осмотре, проверке и подсчете поставленного Товара в процессе его приема-передачи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приемку товара и немедленно сделать отметки об этом в акте приема-передачи, а также составить акт о браке/недостаче/несоответствии в 2-х экземплярах.</w:t>
      </w:r>
    </w:p>
    <w:p>
      <w:pPr>
        <w:pStyle w:val="ListParagraph"/>
        <w:numPr>
          <w:ilvl w:val="1"/>
          <w:numId w:val="26"/>
        </w:numPr>
        <w:tabs>
          <w:tab w:val="clear" w:pos="709"/>
          <w:tab w:val="left" w:pos="1112" w:leader="none"/>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В случае нарушения Поставщиком согласованных Заказчиком сроков замены товара, Поставщик несет ответственность в порядке, предусмотренном настоящим контрактом и действующим законодательством.</w:t>
      </w:r>
    </w:p>
    <w:p>
      <w:pPr>
        <w:pStyle w:val="NoSpacing"/>
        <w:numPr>
          <w:ilvl w:val="1"/>
          <w:numId w:val="26"/>
        </w:numPr>
        <w:ind w:left="0" w:firstLine="709"/>
        <w:jc w:val="both"/>
        <w:rPr>
          <w:rFonts w:ascii="Times New Roman" w:hAnsi="Times New Roman"/>
          <w:color w:val="auto"/>
        </w:rPr>
      </w:pPr>
      <w:r>
        <w:rPr>
          <w:rFonts w:ascii="Times New Roman" w:hAnsi="Times New Roman"/>
          <w:color w:val="auto"/>
        </w:rPr>
        <w:t>Заказчик имеет право отказаться от принятия Товара и подписания универсального передаточного документа (товарной и товарно-транспортной накладной) и акта приема-передачи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pPr>
        <w:pStyle w:val="NoSpacing"/>
        <w:numPr>
          <w:ilvl w:val="1"/>
          <w:numId w:val="26"/>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pPr>
        <w:pStyle w:val="ListParagraph"/>
        <w:numPr>
          <w:ilvl w:val="1"/>
          <w:numId w:val="26"/>
        </w:numPr>
        <w:tabs>
          <w:tab w:val="clear" w:pos="709"/>
          <w:tab w:val="left" w:pos="1112" w:leader="none"/>
        </w:tabs>
        <w:ind w:left="0" w:firstLine="709"/>
        <w:rPr>
          <w:color w:val="auto"/>
        </w:rPr>
      </w:pPr>
      <w:r>
        <w:rPr>
          <w:color w:val="auto"/>
        </w:rPr>
        <w:t xml:space="preserve">После проверки Товара, получения документов, предусмотренных пунктом 3.8. настоящего Контракта, и завершения приема-передачи Товара, уполномоченные на это лица подписывают универсальные передаточные акты (товарные и товарно-транспортные накладные) и акт приема-передачи </w:t>
      </w:r>
      <w:r>
        <w:rPr>
          <w:b/>
          <w:i/>
          <w:color w:val="auto"/>
        </w:rPr>
        <w:t>(приложение № 2)</w:t>
      </w:r>
      <w:r>
        <w:rPr>
          <w:color w:val="auto"/>
        </w:rPr>
        <w:t>. Один экземпляр универсального передаточного акта (товарной и товарно-транспортной накладной) и акт приема-передачи остается у Заказчика, другой — передается Поставщику.</w:t>
      </w:r>
    </w:p>
    <w:p>
      <w:pPr>
        <w:pStyle w:val="ListParagraph"/>
        <w:numPr>
          <w:ilvl w:val="1"/>
          <w:numId w:val="26"/>
        </w:numPr>
        <w:tabs>
          <w:tab w:val="clear" w:pos="709"/>
          <w:tab w:val="left" w:pos="1112" w:leader="none"/>
        </w:tabs>
        <w:ind w:left="0" w:firstLine="709"/>
        <w:rPr>
          <w:color w:val="auto"/>
        </w:rPr>
      </w:pPr>
      <w:r>
        <w:rPr>
          <w:color w:val="auto"/>
        </w:rPr>
        <w:t>После того, как Стороны подписали универсальные передаточные акты (товарные и товарно-транспортные накладные) и акт приема-передачи,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pPr>
        <w:pStyle w:val="ListParagraph"/>
        <w:numPr>
          <w:ilvl w:val="1"/>
          <w:numId w:val="26"/>
        </w:numPr>
        <w:tabs>
          <w:tab w:val="clear" w:pos="709"/>
          <w:tab w:val="left" w:pos="1112" w:leader="none"/>
        </w:tabs>
        <w:ind w:left="0" w:firstLine="709"/>
        <w:rPr>
          <w:color w:val="auto"/>
        </w:rPr>
      </w:pPr>
      <w:r>
        <w:rPr>
          <w:color w:val="auto"/>
        </w:rPr>
        <w:t>Риск случайной гибели или порчи Товара переходит от Поставщика к Заказчику с момента подписания Сторонами универсальные передаточные акты (товарные и товарно-транспортные накладные), акта приема-передачи и приема Товара Заказчиком.</w:t>
      </w:r>
    </w:p>
    <w:p>
      <w:pPr>
        <w:pStyle w:val="ListParagraph"/>
        <w:widowControl w:val="false"/>
        <w:suppressAutoHyphens w:val="false"/>
        <w:ind w:left="0" w:firstLine="709"/>
        <w:rPr>
          <w:color w:val="auto"/>
        </w:rPr>
      </w:pPr>
      <w:r>
        <w:rPr>
          <w:color w:val="auto"/>
        </w:rPr>
        <w:t>6.11 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приемом -передачи Товара.</w:t>
      </w:r>
    </w:p>
    <w:p>
      <w:pPr>
        <w:pStyle w:val="ListParagraph"/>
        <w:widowControl w:val="false"/>
        <w:numPr>
          <w:ilvl w:val="0"/>
          <w:numId w:val="33"/>
        </w:numPr>
        <w:spacing w:before="0" w:after="0"/>
        <w:ind w:left="0" w:hanging="360"/>
        <w:contextualSpacing/>
        <w:jc w:val="center"/>
        <w:rPr>
          <w:b/>
          <w:b/>
          <w:color w:val="auto"/>
        </w:rPr>
      </w:pPr>
      <w:bookmarkStart w:id="10" w:name="Par706"/>
      <w:bookmarkEnd w:id="10"/>
      <w:r>
        <w:rPr>
          <w:b/>
          <w:color w:val="auto"/>
        </w:rPr>
        <w:t>Качество и комплектность Товара</w:t>
      </w:r>
    </w:p>
    <w:p>
      <w:pPr>
        <w:pStyle w:val="Normal"/>
        <w:widowControl w:val="false"/>
        <w:numPr>
          <w:ilvl w:val="1"/>
          <w:numId w:val="16"/>
        </w:numPr>
        <w:ind w:left="0" w:firstLine="709"/>
        <w:jc w:val="both"/>
        <w:rPr/>
      </w:pPr>
      <w:r>
        <w:rP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pPr>
        <w:pStyle w:val="Normal"/>
        <w:widowControl w:val="false"/>
        <w:numPr>
          <w:ilvl w:val="1"/>
          <w:numId w:val="16"/>
        </w:numPr>
        <w:ind w:left="0" w:firstLine="709"/>
        <w:jc w:val="both"/>
        <w:rPr/>
      </w:pPr>
      <w:r>
        <w:rPr/>
        <w:t>Товар должен быть новым и не бывшим в употреблении (в эксплуатации, в консервации), не допускается поставка выставочных и (или) опытных образцов.</w:t>
      </w:r>
    </w:p>
    <w:p>
      <w:pPr>
        <w:pStyle w:val="Normal"/>
        <w:widowControl w:val="false"/>
        <w:numPr>
          <w:ilvl w:val="1"/>
          <w:numId w:val="16"/>
        </w:numPr>
        <w:ind w:left="0" w:firstLine="709"/>
        <w:jc w:val="both"/>
        <w:rPr/>
      </w:pPr>
      <w:r>
        <w:rPr/>
        <w:t>Товар должен быть заводского изготовления.</w:t>
      </w:r>
    </w:p>
    <w:p>
      <w:pPr>
        <w:pStyle w:val="Normal"/>
        <w:widowControl w:val="false"/>
        <w:numPr>
          <w:ilvl w:val="1"/>
          <w:numId w:val="16"/>
        </w:numPr>
        <w:ind w:left="0" w:firstLine="709"/>
        <w:jc w:val="both"/>
        <w:rPr/>
      </w:pPr>
      <w:r>
        <w:rP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pPr>
        <w:pStyle w:val="Normal"/>
        <w:widowControl w:val="false"/>
        <w:numPr>
          <w:ilvl w:val="1"/>
          <w:numId w:val="16"/>
        </w:numPr>
        <w:ind w:left="0" w:firstLine="709"/>
        <w:jc w:val="both"/>
        <w:rPr/>
      </w:pPr>
      <w:r>
        <w:rP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pPr>
        <w:pStyle w:val="Normal"/>
        <w:widowControl w:val="false"/>
        <w:numPr>
          <w:ilvl w:val="1"/>
          <w:numId w:val="16"/>
        </w:numPr>
        <w:ind w:left="0" w:firstLine="709"/>
        <w:jc w:val="both"/>
        <w:rPr/>
      </w:pPr>
      <w:r>
        <w:rPr/>
        <w:t>На поставляемый Товар Поставщик предоставляет гарантию качества в соответствии с нормативными документами на данный вид Товара.</w:t>
      </w:r>
    </w:p>
    <w:p>
      <w:pPr>
        <w:pStyle w:val="Normal"/>
        <w:widowControl w:val="false"/>
        <w:numPr>
          <w:ilvl w:val="2"/>
          <w:numId w:val="16"/>
        </w:numPr>
        <w:ind w:left="0" w:firstLine="709"/>
        <w:jc w:val="both"/>
        <w:rPr/>
      </w:pPr>
      <w:r>
        <w:rPr/>
        <w:t>Гарантийный срок производителя на поставляемый Товар указывается в гарантийном талоне либо в документе его заменяющем.</w:t>
      </w:r>
    </w:p>
    <w:p>
      <w:pPr>
        <w:pStyle w:val="Normal"/>
        <w:widowControl w:val="false"/>
        <w:numPr>
          <w:ilvl w:val="2"/>
          <w:numId w:val="16"/>
        </w:numPr>
        <w:ind w:left="0" w:firstLine="709"/>
        <w:jc w:val="both"/>
        <w:rPr/>
      </w:pPr>
      <w:r>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pPr>
        <w:pStyle w:val="Normal"/>
        <w:widowControl w:val="false"/>
        <w:numPr>
          <w:ilvl w:val="1"/>
          <w:numId w:val="16"/>
        </w:numPr>
        <w:ind w:left="0" w:firstLine="709"/>
        <w:jc w:val="both"/>
        <w:rPr/>
      </w:pPr>
      <w:r>
        <w:rPr/>
        <w:t>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pPr>
        <w:pStyle w:val="Normal"/>
        <w:widowControl w:val="false"/>
        <w:numPr>
          <w:ilvl w:val="1"/>
          <w:numId w:val="16"/>
        </w:numPr>
        <w:ind w:left="0" w:firstLine="709"/>
        <w:jc w:val="both"/>
        <w:rPr/>
      </w:pPr>
      <w:r>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pPr>
        <w:pStyle w:val="Normal"/>
        <w:widowControl w:val="false"/>
        <w:numPr>
          <w:ilvl w:val="1"/>
          <w:numId w:val="16"/>
        </w:numPr>
        <w:ind w:left="0" w:firstLine="709"/>
        <w:jc w:val="both"/>
        <w:rPr/>
      </w:pPr>
      <w:r>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pPr>
        <w:pStyle w:val="Normal"/>
        <w:widowControl w:val="false"/>
        <w:numPr>
          <w:ilvl w:val="1"/>
          <w:numId w:val="16"/>
        </w:numPr>
        <w:ind w:left="0" w:firstLine="709"/>
        <w:jc w:val="both"/>
        <w:rPr/>
      </w:pPr>
      <w:r>
        <w:rPr/>
        <w:t xml:space="preserve">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Pr>
          <w:b/>
        </w:rPr>
        <w:t>не позднее 5 (пять) рабочих дней</w:t>
      </w:r>
      <w:r>
        <w:rPr/>
        <w:t xml:space="preserve"> со дня получения письменного запроса Заказчика.</w:t>
      </w:r>
    </w:p>
    <w:p>
      <w:pPr>
        <w:pStyle w:val="Normal"/>
        <w:widowControl w:val="false"/>
        <w:numPr>
          <w:ilvl w:val="1"/>
          <w:numId w:val="16"/>
        </w:numPr>
        <w:ind w:left="0" w:firstLine="709"/>
        <w:jc w:val="both"/>
        <w:rPr/>
      </w:pPr>
      <w:r>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pPr>
        <w:pStyle w:val="Normal"/>
        <w:widowControl w:val="false"/>
        <w:numPr>
          <w:ilvl w:val="1"/>
          <w:numId w:val="16"/>
        </w:numPr>
        <w:ind w:left="0" w:firstLine="709"/>
        <w:jc w:val="both"/>
        <w:rPr/>
      </w:pPr>
      <w:r>
        <w:rPr/>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Pr>
          <w:b/>
          <w:highlight w:val="yellow"/>
        </w:rPr>
        <w:t>1%</w:t>
      </w:r>
      <w:r>
        <w:rPr>
          <w:highlight w:val="yellow"/>
        </w:rPr>
        <w:t xml:space="preserve"> от цены Контракта, что составляет</w:t>
        <w:br/>
      </w:r>
      <w:r>
        <w:rPr>
          <w:b/>
          <w:highlight w:val="yellow"/>
        </w:rPr>
        <w:t>______ (____________)</w:t>
      </w:r>
      <w:r>
        <w:rPr/>
        <w:t xml:space="preserve"> в соответствии с ч. 6 ст. 96 Федерального закона № 44-ФЗ., по следующим реквизитам:</w:t>
      </w:r>
    </w:p>
    <w:p>
      <w:pPr>
        <w:pStyle w:val="Normal"/>
        <w:jc w:val="both"/>
        <w:rPr>
          <w:color w:val="000000"/>
        </w:rPr>
      </w:pPr>
      <w:r>
        <w:rPr>
          <w:color w:val="000000"/>
        </w:rPr>
        <w:t xml:space="preserve">ГУП РК «Вода Крыма» </w:t>
        <w:br/>
        <w:t xml:space="preserve">ОКПО 00772458, ОГРН 1149102120947 </w:t>
      </w:r>
    </w:p>
    <w:p>
      <w:pPr>
        <w:pStyle w:val="Normal"/>
        <w:jc w:val="both"/>
        <w:rPr>
          <w:color w:val="000000"/>
        </w:rPr>
      </w:pPr>
      <w:bookmarkStart w:id="11" w:name="Par770"/>
      <w:bookmarkEnd w:id="11"/>
      <w:r>
        <w:rPr>
          <w:color w:val="000000"/>
        </w:rPr>
        <w:t>ИНН 9102057281КПП 910201001</w:t>
        <w:br/>
        <w:t>БИК 043510123 АО "ГЕНБАНК" г. Симферополь</w:t>
        <w:br/>
        <w:t>к/с 30101810835100000123 р/с 40602810900230140008</w:t>
        <w:br/>
      </w:r>
    </w:p>
    <w:p>
      <w:pPr>
        <w:pStyle w:val="ListParagraph"/>
        <w:numPr>
          <w:ilvl w:val="1"/>
          <w:numId w:val="16"/>
        </w:numPr>
        <w:ind w:left="0" w:firstLine="709"/>
        <w:rPr/>
      </w:pPr>
      <w:r>
        <w:rP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pPr>
        <w:pStyle w:val="ListParagraph"/>
        <w:numPr>
          <w:ilvl w:val="1"/>
          <w:numId w:val="16"/>
        </w:numPr>
        <w:ind w:left="0" w:firstLine="709"/>
        <w:rPr/>
      </w:pPr>
      <w:r>
        <w:rPr/>
        <w:t xml:space="preserve"> </w:t>
      </w:r>
      <w:r>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pPr>
        <w:pStyle w:val="ListParagraph"/>
        <w:numPr>
          <w:ilvl w:val="1"/>
          <w:numId w:val="16"/>
        </w:numPr>
        <w:ind w:left="0" w:firstLine="709"/>
        <w:rPr/>
      </w:pPr>
      <w:r>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ListParagraph"/>
        <w:numPr>
          <w:ilvl w:val="1"/>
          <w:numId w:val="16"/>
        </w:numPr>
        <w:ind w:left="0" w:firstLine="709"/>
        <w:rPr/>
      </w:pPr>
      <w:r>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ListParagraph"/>
        <w:numPr>
          <w:ilvl w:val="1"/>
          <w:numId w:val="16"/>
        </w:numPr>
        <w:ind w:left="0" w:firstLine="709"/>
        <w:rPr/>
      </w:pPr>
      <w:r>
        <w:rPr/>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pPr>
        <w:pStyle w:val="ListParagraph"/>
        <w:numPr>
          <w:ilvl w:val="1"/>
          <w:numId w:val="16"/>
        </w:numPr>
        <w:ind w:left="0" w:firstLine="709"/>
        <w:rPr/>
      </w:pPr>
      <w:r>
        <w:rPr/>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pPr>
        <w:pStyle w:val="ListParagraph"/>
        <w:numPr>
          <w:ilvl w:val="1"/>
          <w:numId w:val="16"/>
        </w:numPr>
        <w:ind w:left="0" w:firstLine="709"/>
        <w:rPr/>
      </w:pPr>
      <w:r>
        <w:rPr/>
        <w:t>Все затраты, связанные с заключением и оформлением договоров и иных документов по обеспечению гарантийных обязательств, несет Поставщик.</w:t>
      </w:r>
    </w:p>
    <w:p>
      <w:pPr>
        <w:pStyle w:val="Normal"/>
        <w:suppressAutoHyphens w:val="false"/>
        <w:rPr>
          <w:color w:val="00000A"/>
          <w:lang w:eastAsia="ar-SA"/>
        </w:rPr>
      </w:pPr>
      <w:r>
        <w:rPr>
          <w:color w:val="00000A"/>
          <w:lang w:eastAsia="ar-SA"/>
        </w:rPr>
      </w:r>
    </w:p>
    <w:p>
      <w:pPr>
        <w:pStyle w:val="ListParagraph"/>
        <w:spacing w:before="0" w:after="0"/>
        <w:ind w:left="0" w:hanging="0"/>
        <w:contextualSpacing/>
        <w:jc w:val="center"/>
        <w:rPr>
          <w:b/>
          <w:b/>
        </w:rPr>
      </w:pPr>
      <w:r>
        <w:rPr>
          <w:b/>
        </w:rPr>
        <w:t>8.</w:t>
        <w:tab/>
        <w:t>Гарантии</w:t>
      </w:r>
    </w:p>
    <w:p>
      <w:pPr>
        <w:pStyle w:val="ListParagraph"/>
        <w:numPr>
          <w:ilvl w:val="1"/>
          <w:numId w:val="34"/>
        </w:numPr>
        <w:spacing w:before="0" w:after="0"/>
        <w:ind w:left="0" w:firstLine="709"/>
        <w:contextualSpacing/>
        <w:rPr>
          <w:color w:val="auto"/>
        </w:rPr>
      </w:pPr>
      <w:r>
        <w:rPr>
          <w:color w:val="auto"/>
        </w:rPr>
        <w:t>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w:t>
      </w:r>
    </w:p>
    <w:p>
      <w:pPr>
        <w:pStyle w:val="ListParagraph"/>
        <w:numPr>
          <w:ilvl w:val="1"/>
          <w:numId w:val="11"/>
        </w:numPr>
        <w:spacing w:before="0" w:after="0"/>
        <w:ind w:left="0" w:firstLine="709"/>
        <w:contextualSpacing/>
        <w:rPr>
          <w:color w:val="auto"/>
        </w:rPr>
      </w:pPr>
      <w:r>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pPr>
        <w:pStyle w:val="ListParagraph"/>
        <w:numPr>
          <w:ilvl w:val="1"/>
          <w:numId w:val="11"/>
        </w:numPr>
        <w:spacing w:before="0" w:after="0"/>
        <w:ind w:left="0" w:firstLine="709"/>
        <w:contextualSpacing/>
        <w:rPr>
          <w:color w:val="auto"/>
        </w:rPr>
      </w:pPr>
      <w:r>
        <w:rPr>
          <w:color w:val="auto"/>
        </w:rPr>
        <w:t>Поставщик гарантирует, при наступлении гарантийного случая в период действия гарантийного срока на поставленный Товар, произвести действия по ремонту (замене) Товара по гарантии в сроки, установленные сторонами в пункте 8.4. настоящего Контракта.</w:t>
      </w:r>
    </w:p>
    <w:p>
      <w:pPr>
        <w:pStyle w:val="ListParagraph"/>
        <w:numPr>
          <w:ilvl w:val="1"/>
          <w:numId w:val="11"/>
        </w:numPr>
        <w:spacing w:before="0" w:after="0"/>
        <w:ind w:left="0" w:firstLine="709"/>
        <w:contextualSpacing/>
        <w:rPr>
          <w:color w:val="auto"/>
        </w:rPr>
      </w:pPr>
      <w:bookmarkStart w:id="12" w:name="Par773"/>
      <w:bookmarkEnd w:id="12"/>
      <w:r>
        <w:rPr>
          <w:color w:val="auto"/>
        </w:rPr>
        <w:t xml:space="preserve">Гарантийный срок составляет 12 месяцев с даты подписания Сторонами Акта приема-передачи Товара, но во всяком случае, не менее срока, установленного заводом-изготовителем. </w:t>
      </w:r>
    </w:p>
    <w:p>
      <w:pPr>
        <w:pStyle w:val="Normal"/>
        <w:widowControl w:val="false"/>
        <w:numPr>
          <w:ilvl w:val="0"/>
          <w:numId w:val="0"/>
        </w:numPr>
        <w:suppressAutoHyphens w:val="false"/>
        <w:ind w:left="720" w:hanging="0"/>
        <w:jc w:val="center"/>
        <w:outlineLvl w:val="1"/>
        <w:rPr>
          <w:b/>
          <w:b/>
          <w:lang w:eastAsia="ru-RU"/>
        </w:rPr>
      </w:pPr>
      <w:bookmarkStart w:id="13" w:name="Par776"/>
      <w:bookmarkEnd w:id="13"/>
      <w:r>
        <w:rPr>
          <w:b/>
          <w:color w:val="00000A"/>
          <w:lang w:eastAsia="ru-RU"/>
        </w:rPr>
        <w:t>9.</w:t>
      </w:r>
      <w:r>
        <w:rPr>
          <w:b/>
          <w:lang w:eastAsia="ru-RU"/>
        </w:rPr>
        <w:t xml:space="preserve"> Ответственность Сторон</w:t>
      </w:r>
    </w:p>
    <w:p>
      <w:pPr>
        <w:pStyle w:val="Normal"/>
        <w:widowControl w:val="false"/>
        <w:spacing w:lineRule="atLeast" w:line="240"/>
        <w:ind w:firstLine="709"/>
        <w:jc w:val="both"/>
        <w:rPr>
          <w:lang w:eastAsia="ru-RU"/>
        </w:rPr>
      </w:pPr>
      <w:r>
        <w:rPr>
          <w:lang w:eastAsia="ru-RU"/>
        </w:rPr>
        <w:t>9.1.</w:t>
        <w:tab/>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widowControl w:val="false"/>
        <w:spacing w:lineRule="atLeast" w:line="240"/>
        <w:ind w:firstLine="709"/>
        <w:jc w:val="both"/>
        <w:rPr>
          <w:lang w:eastAsia="ru-RU"/>
        </w:rPr>
      </w:pPr>
      <w:r>
        <w:rPr>
          <w:lang w:eastAsia="ru-RU"/>
        </w:rPr>
        <w:t>9.2.</w:t>
        <w:tab/>
        <w:t xml:space="preserve">Размер штрафа устанавливается контрактом в соответствии с </w:t>
      </w:r>
      <w:hyperlink w:anchor="Par2">
        <w:r>
          <w:rPr>
            <w:lang w:eastAsia="ru-RU"/>
          </w:rPr>
          <w:t>пунктами 9.3</w:t>
        </w:r>
      </w:hyperlink>
      <w:r>
        <w:rPr>
          <w:lang w:eastAsia="ru-RU"/>
        </w:rPr>
        <w:t>. – 9.</w:t>
      </w:r>
      <w:hyperlink w:anchor="Par36">
        <w:r>
          <w:rPr>
            <w:lang w:eastAsia="ru-RU"/>
          </w:rPr>
          <w:t>7</w:t>
        </w:r>
      </w:hyperlink>
      <w:r>
        <w:rPr>
          <w:lang w:eastAsia="ru-RU"/>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r>
          <w:rPr>
            <w:lang w:eastAsia="ru-RU"/>
          </w:rPr>
          <w:t>пунктом 7.1</w:t>
        </w:r>
      </w:hyperlink>
      <w:r>
        <w:rPr>
          <w:lang w:eastAsia="ru-RU"/>
        </w:rPr>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Normal"/>
        <w:ind w:firstLine="709"/>
        <w:jc w:val="both"/>
        <w:rPr/>
      </w:pPr>
      <w:bookmarkStart w:id="14" w:name="Par2"/>
      <w:bookmarkEnd w:id="14"/>
      <w:r>
        <w:rPr>
          <w:lang w:eastAsia="ru-RU"/>
        </w:rPr>
        <w:t>9.3.</w:t>
        <w:tab/>
      </w:r>
      <w:r>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________ (_____________________)</w:t>
      </w:r>
      <w:r>
        <w:rPr/>
        <w:t xml:space="preserve">, рассчитанном в следующем порядке (за исключением случаев, предусмотренных </w:t>
      </w:r>
      <w:hyperlink w:anchor="Par13">
        <w:r>
          <w:rPr/>
          <w:t>пунктами 9.4</w:t>
        </w:r>
      </w:hyperlink>
      <w:r>
        <w:rPr/>
        <w:t xml:space="preserve">. – 9. </w:t>
      </w:r>
      <w:hyperlink w:anchor="Par35">
        <w:r>
          <w:rPr/>
          <w:t>6</w:t>
        </w:r>
      </w:hyperlink>
      <w:r>
        <w:rPr/>
        <w:t xml:space="preserve">. Контракта): </w:t>
      </w:r>
    </w:p>
    <w:p>
      <w:pPr>
        <w:pStyle w:val="Normal"/>
        <w:ind w:firstLine="709"/>
        <w:jc w:val="both"/>
        <w:rPr/>
      </w:pPr>
      <w:r>
        <w:rPr/>
        <w:t>а) 10 процентов цены контракта (этапа) в случае, если цена контракта (этапа) не превышает 3 млн. рублей;</w:t>
      </w:r>
    </w:p>
    <w:p>
      <w:pPr>
        <w:pStyle w:val="Normal"/>
        <w:ind w:firstLine="709"/>
        <w:jc w:val="both"/>
        <w:rPr/>
      </w:pPr>
      <w:r>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709"/>
        <w:jc w:val="both"/>
        <w:rPr/>
      </w:pPr>
      <w:r>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709"/>
        <w:jc w:val="both"/>
        <w:rPr/>
      </w:pPr>
      <w:r>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709"/>
        <w:jc w:val="both"/>
        <w:rPr/>
      </w:pPr>
      <w:r>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709"/>
        <w:jc w:val="both"/>
        <w:rPr/>
      </w:pPr>
      <w:r>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709"/>
        <w:jc w:val="both"/>
        <w:rPr/>
      </w:pPr>
      <w:r>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709"/>
        <w:jc w:val="both"/>
        <w:rPr/>
      </w:pPr>
      <w:r>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709"/>
        <w:jc w:val="both"/>
        <w:rPr/>
      </w:pPr>
      <w:r>
        <w:rPr/>
        <w:t>и) 0,1 процента цены контракта (этапа) в случае, если цена контракта (этапа) превышает 10 млрд. рублей.</w:t>
      </w:r>
    </w:p>
    <w:p>
      <w:pPr>
        <w:pStyle w:val="Normal"/>
        <w:ind w:firstLine="709"/>
        <w:jc w:val="both"/>
        <w:rPr/>
      </w:pPr>
      <w:r>
        <w:rPr/>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
        <w:r>
          <w:rPr/>
          <w:t>законом</w:t>
        </w:r>
      </w:hyperlink>
      <w:r>
        <w:rPr/>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w:t>
      </w:r>
      <w:r>
        <w:rPr>
          <w:u w:val="single"/>
        </w:rPr>
        <w:t xml:space="preserve">        -----        </w:t>
      </w:r>
      <w:r>
        <w:rPr/>
        <w:t>, рассчитанном  в следующем порядке:</w:t>
      </w:r>
    </w:p>
    <w:p>
      <w:pPr>
        <w:pStyle w:val="Normal"/>
        <w:ind w:firstLine="709"/>
        <w:jc w:val="both"/>
        <w:rPr/>
      </w:pPr>
      <w:r>
        <w:rPr/>
        <w:t>а) в случае, если цена контракта не превышает начальную (максимальную) цену контракта:</w:t>
      </w:r>
    </w:p>
    <w:p>
      <w:pPr>
        <w:pStyle w:val="Normal"/>
        <w:ind w:firstLine="709"/>
        <w:jc w:val="both"/>
        <w:rPr/>
      </w:pPr>
      <w:r>
        <w:rPr/>
        <w:t>10 процентов начальной (максимальной) цены контракта, если цена контракта не превышает 3 млн. рублей;</w:t>
      </w:r>
    </w:p>
    <w:p>
      <w:pPr>
        <w:pStyle w:val="Normal"/>
        <w:ind w:firstLine="709"/>
        <w:jc w:val="both"/>
        <w:rPr/>
      </w:pPr>
      <w:r>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pPr>
      <w:r>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pPr>
      <w:r>
        <w:rPr/>
        <w:t>б) в случае, если цена контракта превышает начальную (максимальную) цену контракта:</w:t>
      </w:r>
    </w:p>
    <w:p>
      <w:pPr>
        <w:pStyle w:val="Normal"/>
        <w:ind w:firstLine="709"/>
        <w:jc w:val="both"/>
        <w:rPr/>
      </w:pPr>
      <w:r>
        <w:rPr/>
        <w:t>10 процентов цены контракта, если цена контракта не превышает 3 млн. рублей;</w:t>
      </w:r>
    </w:p>
    <w:p>
      <w:pPr>
        <w:pStyle w:val="Normal"/>
        <w:ind w:firstLine="709"/>
        <w:jc w:val="both"/>
        <w:rPr/>
      </w:pPr>
      <w:r>
        <w:rPr/>
        <w:t>5 процентов цены контракта, если цена контракта составляет от 3 млн. рублей до 50 млн. рублей (включительно);</w:t>
      </w:r>
    </w:p>
    <w:p>
      <w:pPr>
        <w:pStyle w:val="Normal"/>
        <w:ind w:firstLine="709"/>
        <w:jc w:val="both"/>
        <w:rPr/>
      </w:pPr>
      <w:r>
        <w:rPr/>
        <w:t>1 процент цены контракта, если цена контракта составляет от 50 млн. рублей до 100 млн. рублей (включительно).</w:t>
      </w:r>
    </w:p>
    <w:p>
      <w:pPr>
        <w:pStyle w:val="Normal"/>
        <w:ind w:firstLine="709"/>
        <w:jc w:val="both"/>
        <w:rPr/>
      </w:pPr>
      <w:r>
        <w:rPr/>
        <w:t xml:space="preserve">9.5.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5 000,00</w:t>
      </w:r>
      <w:r>
        <w:rPr/>
        <w:t xml:space="preserve"> </w:t>
      </w:r>
      <w:r>
        <w:rPr>
          <w:b/>
          <w:i/>
        </w:rPr>
        <w:t>(пять тысяч рублей 00 копеек)</w:t>
      </w:r>
      <w:r>
        <w:rPr/>
        <w:t>, рассчитанном в следующем порядке:</w:t>
      </w:r>
    </w:p>
    <w:p>
      <w:pPr>
        <w:pStyle w:val="Normal"/>
        <w:ind w:firstLine="709"/>
        <w:jc w:val="both"/>
        <w:rPr/>
      </w:pPr>
      <w:r>
        <w:rPr/>
        <w:t>а) 1000 рублей, если цена контракта не превышает 3 млн. рублей;</w:t>
      </w:r>
    </w:p>
    <w:p>
      <w:pPr>
        <w:pStyle w:val="Normal"/>
        <w:ind w:firstLine="709"/>
        <w:jc w:val="both"/>
        <w:rPr/>
      </w:pPr>
      <w:r>
        <w:rPr/>
        <w:t>б) 5000 рублей, если цена контракта составляет от 3 млн. рублей до 50 млн. рублей (включительно);</w:t>
      </w:r>
    </w:p>
    <w:p>
      <w:pPr>
        <w:pStyle w:val="Normal"/>
        <w:ind w:firstLine="709"/>
        <w:jc w:val="both"/>
        <w:rPr/>
      </w:pPr>
      <w:r>
        <w:rPr/>
        <w:t>в) 10000 рублей, если цена контракта составляет от 50 млн. рублей до 100 млн. рублей (включительно);</w:t>
      </w:r>
    </w:p>
    <w:p>
      <w:pPr>
        <w:pStyle w:val="Normal"/>
        <w:ind w:firstLine="709"/>
        <w:jc w:val="both"/>
        <w:rPr/>
      </w:pPr>
      <w:r>
        <w:rPr/>
        <w:t>г) 100000 рублей, если цена контракта превышает 100 млн. рублей.</w:t>
      </w:r>
    </w:p>
    <w:p>
      <w:pPr>
        <w:pStyle w:val="Normal"/>
        <w:ind w:firstLine="709"/>
        <w:jc w:val="both"/>
        <w:rPr/>
      </w:pPr>
      <w:r>
        <w:rPr/>
        <w:t xml:space="preserve">9.6. </w:t>
      </w:r>
      <w:bookmarkStart w:id="15" w:name="Par35"/>
      <w:bookmarkEnd w:id="15"/>
      <w:r>
        <w:rPr/>
        <w:t xml:space="preserve">В случае если в соответствии с </w:t>
      </w:r>
      <w:hyperlink r:id="rId6">
        <w:r>
          <w:rPr/>
          <w:t>частью 6 статьи 30</w:t>
        </w:r>
      </w:hyperlink>
      <w:r>
        <w:rPr/>
        <w:t xml:space="preserve"> Федерального закона № 44</w:t>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pPr>
        <w:pStyle w:val="Normal"/>
        <w:shd w:val="clear" w:color="auto" w:fill="FFFFFF"/>
        <w:suppressAutoHyphens w:val="false"/>
        <w:ind w:firstLine="709"/>
        <w:jc w:val="both"/>
        <w:rPr/>
      </w:pPr>
      <w:r>
        <w:rPr/>
        <w:t>9.6.1.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pPr>
        <w:pStyle w:val="Normal"/>
        <w:shd w:val="clear" w:color="auto" w:fill="FFFFFF"/>
        <w:suppressAutoHyphens w:val="false"/>
        <w:ind w:firstLine="709"/>
        <w:jc w:val="both"/>
        <w:rPr/>
      </w:pPr>
      <w:r>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pPr>
        <w:pStyle w:val="Normal"/>
        <w:shd w:val="clear" w:color="auto" w:fill="FFFFFF"/>
        <w:suppressAutoHyphens w:val="false"/>
        <w:ind w:firstLine="709"/>
        <w:jc w:val="both"/>
        <w:rPr/>
      </w:pPr>
      <w:r>
        <w:rPr/>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pPr>
        <w:pStyle w:val="Normal"/>
        <w:ind w:firstLine="709"/>
        <w:jc w:val="both"/>
        <w:rPr/>
      </w:pPr>
      <w:bookmarkStart w:id="16" w:name="Par36"/>
      <w:bookmarkEnd w:id="16"/>
      <w:r>
        <w:rPr/>
        <w:t xml:space="preserve">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b/>
        </w:rPr>
        <w:t>5 000,00</w:t>
      </w:r>
      <w:r>
        <w:rPr/>
        <w:t xml:space="preserve"> </w:t>
      </w:r>
      <w:r>
        <w:rPr>
          <w:b/>
          <w:i/>
        </w:rPr>
        <w:t>(пять тысяч рублей 00 копеек)</w:t>
      </w:r>
      <w:r>
        <w:rPr/>
        <w:t xml:space="preserve">, рассчитанном в следующем порядке: </w:t>
      </w:r>
    </w:p>
    <w:p>
      <w:pPr>
        <w:pStyle w:val="Normal"/>
        <w:ind w:firstLine="709"/>
        <w:jc w:val="both"/>
        <w:rPr/>
      </w:pPr>
      <w:r>
        <w:rPr/>
        <w:t xml:space="preserve"> </w:t>
      </w:r>
      <w:r>
        <w:rPr/>
        <w:t>а) 1000 рублей, если цена контракта не превышает 3 млн. рублей (включительно);</w:t>
      </w:r>
    </w:p>
    <w:p>
      <w:pPr>
        <w:pStyle w:val="Normal"/>
        <w:ind w:firstLine="709"/>
        <w:jc w:val="both"/>
        <w:rPr/>
      </w:pPr>
      <w:r>
        <w:rPr/>
        <w:t>б) 5000 рублей, если цена контракта составляет от 3 млн. рублей до 50 млн. рублей (включительно);</w:t>
      </w:r>
    </w:p>
    <w:p>
      <w:pPr>
        <w:pStyle w:val="Normal"/>
        <w:ind w:firstLine="709"/>
        <w:jc w:val="both"/>
        <w:rPr/>
      </w:pPr>
      <w:r>
        <w:rPr/>
        <w:t>в) 10000 рублей, если цена контракта составляет от 50 млн. рублей до 100 млн. рублей (включительно);</w:t>
      </w:r>
    </w:p>
    <w:p>
      <w:pPr>
        <w:pStyle w:val="Normal"/>
        <w:ind w:firstLine="709"/>
        <w:jc w:val="both"/>
        <w:rPr/>
      </w:pPr>
      <w:r>
        <w:rPr/>
        <w:t>г) 100000 рублей, если цена контракта превышает 100 млн. рублей.</w:t>
      </w:r>
    </w:p>
    <w:p>
      <w:pPr>
        <w:pStyle w:val="Normal"/>
        <w:ind w:firstLine="709"/>
        <w:jc w:val="both"/>
        <w:rPr/>
      </w:pPr>
      <w:r>
        <w:rPr/>
        <w:t>9.8.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709"/>
        <w:jc w:val="both"/>
        <w:rPr/>
      </w:pPr>
      <w:r>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709"/>
        <w:jc w:val="both"/>
        <w:rPr/>
      </w:pPr>
      <w:bookmarkStart w:id="17" w:name="Par47"/>
      <w:bookmarkEnd w:id="17"/>
      <w:r>
        <w:rPr/>
        <w:t>9.10.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widowControl w:val="false"/>
        <w:ind w:firstLine="709"/>
        <w:jc w:val="both"/>
        <w:rPr>
          <w:color w:val="000000"/>
          <w:lang w:eastAsia="ru-RU"/>
        </w:rPr>
      </w:pPr>
      <w:r>
        <w:rPr>
          <w:color w:val="000000"/>
          <w:lang w:eastAsia="ru-RU"/>
        </w:rPr>
        <w:t>9.11.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pPr>
        <w:pStyle w:val="Normal"/>
        <w:widowControl w:val="false"/>
        <w:ind w:firstLine="709"/>
        <w:jc w:val="both"/>
        <w:rPr>
          <w:rStyle w:val="Blk"/>
        </w:rPr>
      </w:pPr>
      <w:r>
        <w:rPr>
          <w:rStyle w:val="Blk"/>
        </w:rPr>
        <w:t>9.12.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suppressAutoHyphens w:val="false"/>
        <w:ind w:firstLine="709"/>
        <w:jc w:val="both"/>
        <w:rPr>
          <w:lang w:eastAsia="ru-RU"/>
        </w:rPr>
      </w:pPr>
      <w:r>
        <w:rPr>
          <w:rStyle w:val="Blk"/>
        </w:rPr>
        <w:t xml:space="preserve">9.13.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jc w:val="both"/>
        <w:rPr/>
      </w:pPr>
      <w:r>
        <w:rPr>
          <w:rStyle w:val="Blk"/>
        </w:rPr>
        <w:t xml:space="preserve">9.14.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ind w:firstLine="709"/>
        <w:jc w:val="both"/>
        <w:rPr>
          <w:color w:val="000000"/>
          <w:lang w:eastAsia="ru-RU"/>
        </w:rPr>
      </w:pPr>
      <w:r>
        <w:rPr>
          <w:color w:val="000000"/>
          <w:lang w:eastAsia="ru-RU"/>
        </w:rPr>
        <w:t xml:space="preserve">9.15.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pPr>
        <w:pStyle w:val="Normal"/>
        <w:widowControl w:val="false"/>
        <w:ind w:firstLine="709"/>
        <w:jc w:val="both"/>
        <w:rPr>
          <w:color w:val="000000"/>
          <w:lang w:eastAsia="ru-RU"/>
        </w:rPr>
      </w:pPr>
      <w:r>
        <w:rPr>
          <w:color w:val="000000"/>
          <w:lang w:eastAsia="ru-RU"/>
        </w:rPr>
        <w:t>9.16.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pPr>
        <w:pStyle w:val="Normal"/>
        <w:widowControl w:val="false"/>
        <w:ind w:firstLine="709"/>
        <w:jc w:val="both"/>
        <w:rPr>
          <w:color w:val="000000"/>
          <w:lang w:eastAsia="ru-RU"/>
        </w:rPr>
      </w:pPr>
      <w:r>
        <w:rPr>
          <w:color w:val="000000"/>
          <w:lang w:eastAsia="ru-RU"/>
        </w:rPr>
        <w:t>9.17.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pPr>
        <w:pStyle w:val="Normal"/>
        <w:widowControl w:val="false"/>
        <w:tabs>
          <w:tab w:val="left" w:pos="709" w:leader="none"/>
        </w:tabs>
        <w:ind w:firstLine="709"/>
        <w:jc w:val="both"/>
        <w:rPr>
          <w:color w:val="000000"/>
          <w:lang w:eastAsia="ru-RU"/>
        </w:rPr>
      </w:pPr>
      <w:r>
        <w:rPr>
          <w:color w:val="000000"/>
          <w:lang w:eastAsia="ru-RU"/>
        </w:rPr>
        <w:t xml:space="preserve">9.18.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widowControl w:val="false"/>
        <w:ind w:firstLine="709"/>
        <w:jc w:val="both"/>
        <w:rPr>
          <w:color w:val="000000"/>
          <w:lang w:eastAsia="ru-RU"/>
        </w:rPr>
      </w:pPr>
      <w:r>
        <w:rPr>
          <w:color w:val="000000"/>
          <w:lang w:eastAsia="ru-RU"/>
        </w:rPr>
        <w:t>9.19. Уплата неустоек и возмещение убытков не освобождает Стороны от исполнения своих обязательств по Контракту.</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9.20. Неустойка уплачиваются Поставщиком в добровольном порядке.</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9.21.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9.22.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9.23.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9.24.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9.25.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9.26.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pPr>
        <w:pStyle w:val="Normal"/>
        <w:widowControl w:val="false"/>
        <w:numPr>
          <w:ilvl w:val="0"/>
          <w:numId w:val="0"/>
        </w:numPr>
        <w:suppressAutoHyphens w:val="false"/>
        <w:outlineLvl w:val="1"/>
        <w:rPr>
          <w:b/>
          <w:b/>
          <w:lang w:eastAsia="ru-RU"/>
        </w:rPr>
      </w:pPr>
      <w:r>
        <w:rPr>
          <w:b/>
          <w:lang w:eastAsia="ru-RU"/>
        </w:rPr>
      </w:r>
    </w:p>
    <w:p>
      <w:pPr>
        <w:pStyle w:val="Normal"/>
        <w:widowControl w:val="false"/>
        <w:numPr>
          <w:ilvl w:val="0"/>
          <w:numId w:val="0"/>
        </w:numPr>
        <w:suppressAutoHyphens w:val="false"/>
        <w:jc w:val="center"/>
        <w:outlineLvl w:val="1"/>
        <w:rPr>
          <w:b/>
          <w:b/>
          <w:lang w:eastAsia="ru-RU"/>
        </w:rPr>
      </w:pPr>
      <w:bookmarkStart w:id="18" w:name="Par805"/>
      <w:bookmarkEnd w:id="18"/>
      <w:r>
        <w:rPr>
          <w:b/>
          <w:lang w:eastAsia="ru-RU"/>
        </w:rPr>
        <w:t>10.</w:t>
        <w:tab/>
        <w:t>Обстоятельства непреодолимой силы</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bookmarkStart w:id="19" w:name="Par837"/>
      <w:bookmarkEnd w:id="19"/>
      <w:r>
        <w:rPr>
          <w:color w:val="auto"/>
          <w:lang w:eastAsia="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 xml:space="preserve">Если обстоятельства, указанные в </w:t>
      </w:r>
      <w:r>
        <w:fldChar w:fldCharType="begin"/>
      </w:r>
      <w:r>
        <w:rPr>
          <w:color w:val="auto"/>
          <w:lang w:eastAsia="ru-RU"/>
        </w:rPr>
        <w:instrText xml:space="preserve"> HYPERLINK "../../../Z:/%D0%9A%D0%9E%D0%9D%D0%A2%D0%A0%D0%90%D0%9A%D0%A2%D0%AB%20%20%D0%93%D0%9E%D0%A2%D0%9E%D0%92%D0%AB%D0%95%20+%20%D0%B4%D0%BE%D0%BA%D1%83%D0%BC/%D0%92%D0%9E%D0%A1%D1%8B/%D0%9C%D0%B5%D1%82%D0%B8%D0%B7%D1%8B/%D0%BF%D0%BE%D1%81%D1%82%D0%B0%D0%B2%D0%BA%D0%B0%2044-223.doc" \l "Par234"</w:instrText>
      </w:r>
      <w:r>
        <w:rPr>
          <w:color w:val="auto"/>
          <w:lang w:eastAsia="ru-RU"/>
        </w:rPr>
        <w:fldChar w:fldCharType="separate"/>
      </w:r>
      <w:r>
        <w:rPr>
          <w:color w:val="auto"/>
          <w:lang w:eastAsia="ru-RU"/>
        </w:rPr>
        <w:t>пункте 10.1</w:t>
      </w:r>
      <w:r>
        <w:rPr>
          <w:color w:val="auto"/>
          <w:lang w:eastAsia="ru-RU"/>
        </w:rPr>
        <w:fldChar w:fldCharType="end"/>
      </w:r>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pPr>
        <w:pStyle w:val="NoSpacing"/>
        <w:jc w:val="center"/>
        <w:rPr>
          <w:rFonts w:ascii="Times New Roman" w:hAnsi="Times New Roman" w:cs="Times New Roman"/>
          <w:b/>
          <w:b/>
          <w:color w:val="auto"/>
        </w:rPr>
      </w:pPr>
      <w:r>
        <w:rPr>
          <w:rFonts w:cs="Times New Roman" w:ascii="Times New Roman" w:hAnsi="Times New Roman"/>
          <w:b/>
          <w:color w:val="auto"/>
        </w:rPr>
        <w:t>11. Срок действия Контракта</w:t>
      </w:r>
    </w:p>
    <w:p>
      <w:pPr>
        <w:pStyle w:val="ListParagraph"/>
        <w:numPr>
          <w:ilvl w:val="1"/>
          <w:numId w:val="18"/>
        </w:numPr>
        <w:tabs>
          <w:tab w:val="clear" w:pos="709"/>
          <w:tab w:val="left" w:pos="1112" w:leader="none"/>
        </w:tabs>
        <w:ind w:left="0" w:firstLine="709"/>
        <w:rPr>
          <w:color w:val="auto"/>
        </w:rPr>
      </w:pPr>
      <w:r>
        <w:rPr>
          <w:color w:val="auto"/>
        </w:rPr>
        <w:t xml:space="preserve">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Pr>
          <w:b/>
          <w:color w:val="auto"/>
        </w:rPr>
        <w:t>до 31 декабря 2023 года.</w:t>
      </w:r>
    </w:p>
    <w:p>
      <w:pPr>
        <w:pStyle w:val="ListParagraph"/>
        <w:numPr>
          <w:ilvl w:val="1"/>
          <w:numId w:val="18"/>
        </w:numPr>
        <w:tabs>
          <w:tab w:val="clear" w:pos="709"/>
          <w:tab w:val="left" w:pos="1112" w:leader="none"/>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pPr>
        <w:pStyle w:val="NoSpacing"/>
        <w:jc w:val="center"/>
        <w:rPr>
          <w:rFonts w:ascii="Times New Roman" w:hAnsi="Times New Roman" w:cs="Times New Roman"/>
          <w:b/>
          <w:b/>
          <w:color w:val="auto"/>
        </w:rPr>
      </w:pPr>
      <w:r>
        <w:rPr>
          <w:rFonts w:cs="Times New Roman" w:ascii="Times New Roman" w:hAnsi="Times New Roman"/>
          <w:b/>
          <w:color w:val="auto"/>
        </w:rPr>
        <w:t xml:space="preserve">12. Порядок изменения и расторжения Контракта </w:t>
      </w:r>
    </w:p>
    <w:p>
      <w:pPr>
        <w:pStyle w:val="NoSpacing"/>
        <w:numPr>
          <w:ilvl w:val="1"/>
          <w:numId w:val="19"/>
        </w:numPr>
        <w:ind w:left="0" w:firstLine="709"/>
        <w:jc w:val="both"/>
        <w:rPr>
          <w:rFonts w:ascii="Times New Roman" w:hAnsi="Times New Roman" w:cs="Times New Roman"/>
          <w:color w:val="auto"/>
        </w:rPr>
      </w:pPr>
      <w:bookmarkStart w:id="20" w:name="Par855"/>
      <w:bookmarkEnd w:id="20"/>
      <w:r>
        <w:rPr>
          <w:rFonts w:cs="Times New Roman" w:ascii="Times New Roman" w:hAnsi="Times New Roman"/>
          <w:color w:val="auto"/>
        </w:rPr>
        <w:t>Настоящий К</w:t>
      </w:r>
      <w:r>
        <w:rPr>
          <w:rFonts w:cs="Times New Roman" w:ascii="Times New Roman" w:hAnsi="Times New Roman"/>
          <w:color w:val="auto"/>
          <w:spacing w:val="1"/>
        </w:rPr>
        <w:t>онтракт</w:t>
      </w:r>
      <w:r>
        <w:rPr>
          <w:rFonts w:cs="Times New Roman"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Pr>
          <w:rFonts w:cs="Times New Roman" w:ascii="Times New Roman" w:hAnsi="Times New Roman"/>
          <w:b/>
          <w:i/>
          <w:color w:val="auto"/>
          <w:lang w:eastAsia="ru-RU"/>
        </w:rPr>
        <w:t>Федеральным законом № 44-ФЗ</w:t>
      </w:r>
      <w:r>
        <w:rPr>
          <w:rFonts w:cs="Times New Roman" w:ascii="Times New Roman" w:hAnsi="Times New Roman"/>
          <w:color w:val="auto"/>
        </w:rPr>
        <w:t>. При этом расторжение Контракта не освобождает стороны от обязанности урегулирования взаимных расчетов.</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Федерального закона № 44-ФЗ.</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Изменение и расторжение настоящего Контракта по соглашению сторон осуществляется путем подписания сторонами дополнительного соглашения.</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(двенадцать) месяцев. До момента оплаты стороны производят сверку расчетов, которой подтверждается объем поставленных Товаров Поставщиком.</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Заказчик вправе в одностороннем внесудебном порядке отказаться от исполнения Контракта (расторгнуть Контракт) в следующих случаях:</w:t>
      </w:r>
    </w:p>
    <w:p>
      <w:pPr>
        <w:pStyle w:val="NoSpacing"/>
        <w:ind w:firstLine="709"/>
        <w:jc w:val="both"/>
        <w:rPr>
          <w:rFonts w:ascii="Times New Roman" w:hAnsi="Times New Roman" w:cs="Times New Roman"/>
          <w:color w:val="auto"/>
        </w:rPr>
      </w:pPr>
      <w:r>
        <w:rPr>
          <w:rFonts w:cs="Times New Roman" w:ascii="Times New Roman" w:hAnsi="Times New Roman"/>
          <w:color w:val="auto"/>
        </w:rPr>
        <w:t>12.6.1 Поставка Товаров ненадлежащего качества с недостатками, которые не могут быть устранены в приемлемый для Заказчика срок (</w:t>
      </w:r>
      <w:r>
        <w:rPr>
          <w:rFonts w:cs="Times New Roman" w:ascii="Times New Roman" w:hAnsi="Times New Roman"/>
        </w:rPr>
        <w:t>пункт 2 статья 523 ГК Российской Федерации)</w:t>
      </w:r>
      <w:r>
        <w:rPr>
          <w:rFonts w:cs="Times New Roman" w:ascii="Times New Roman" w:hAnsi="Times New Roman"/>
          <w:color w:val="auto"/>
        </w:rPr>
        <w:t>;</w:t>
      </w:r>
    </w:p>
    <w:p>
      <w:pPr>
        <w:pStyle w:val="NoSpacing"/>
        <w:ind w:firstLine="709"/>
        <w:jc w:val="both"/>
        <w:rPr>
          <w:rFonts w:ascii="Times New Roman" w:hAnsi="Times New Roman" w:cs="Times New Roman"/>
          <w:color w:val="auto"/>
        </w:rPr>
      </w:pPr>
      <w:r>
        <w:rPr>
          <w:rFonts w:cs="Times New Roman" w:ascii="Times New Roman" w:hAnsi="Times New Roman"/>
          <w:color w:val="auto"/>
        </w:rPr>
        <w:t>12.6.2. Неоднократного (более 2х раз) нарушения сроков поставки Товаров (</w:t>
      </w:r>
      <w:r>
        <w:rPr>
          <w:rFonts w:cs="Times New Roman" w:ascii="Times New Roman" w:hAnsi="Times New Roman"/>
        </w:rPr>
        <w:t>пункт 2 статья 523 ГК Российской Федерации)</w:t>
      </w:r>
      <w:r>
        <w:rPr>
          <w:rFonts w:cs="Times New Roman" w:ascii="Times New Roman" w:hAnsi="Times New Roman"/>
          <w:color w:val="auto"/>
        </w:rPr>
        <w:t xml:space="preserve">; </w:t>
      </w:r>
    </w:p>
    <w:p>
      <w:pPr>
        <w:pStyle w:val="NoSpacing"/>
        <w:ind w:firstLine="709"/>
        <w:jc w:val="both"/>
        <w:rPr>
          <w:rFonts w:ascii="Times New Roman" w:hAnsi="Times New Roman" w:cs="Times New Roman"/>
        </w:rPr>
      </w:pPr>
      <w:r>
        <w:rPr>
          <w:rFonts w:cs="Times New Roman" w:ascii="Times New Roman" w:hAnsi="Times New Roman"/>
          <w:color w:val="auto"/>
        </w:rPr>
        <w:t xml:space="preserve">12.6.3. </w:t>
      </w:r>
      <w:r>
        <w:rPr>
          <w:rFonts w:cs="Times New Roman" w:ascii="Times New Roman" w:hAnsi="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pPr>
        <w:pStyle w:val="ListParagraph"/>
        <w:widowControl w:val="false"/>
        <w:numPr>
          <w:ilvl w:val="2"/>
          <w:numId w:val="25"/>
        </w:numPr>
        <w:spacing w:before="0" w:after="0"/>
        <w:ind w:left="0" w:firstLine="709"/>
        <w:contextualSpacing/>
        <w:rPr>
          <w:color w:val="000000"/>
        </w:rPr>
      </w:pPr>
      <w:r>
        <w:rPr>
          <w:color w:val="000000"/>
        </w:rPr>
        <w:t xml:space="preserve">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Pr>
          <w:color w:val="000000"/>
          <w:lang w:eastAsia="ru-RU"/>
        </w:rPr>
        <w:t>Федерального закона № 44-ФЗ</w:t>
      </w:r>
      <w:r>
        <w:rPr>
          <w:color w:val="000000"/>
        </w:rPr>
        <w:t>.</w:t>
      </w:r>
    </w:p>
    <w:p>
      <w:pPr>
        <w:pStyle w:val="ListParagraph"/>
        <w:shd w:val="clear" w:color="auto" w:fill="FFFFFF"/>
        <w:ind w:left="0" w:firstLine="709"/>
        <w:rPr>
          <w:color w:val="auto"/>
        </w:rPr>
      </w:pPr>
      <w:r>
        <w:rPr>
          <w:color w:val="auto"/>
        </w:rPr>
        <w:t xml:space="preserve">12.6.5. в иных случаях, предусмотренных действующим законодательством </w:t>
      </w:r>
      <w:r>
        <w:rPr/>
        <w:t>Российской Федерации</w:t>
      </w:r>
      <w:r>
        <w:rPr>
          <w:color w:val="auto"/>
        </w:rPr>
        <w:t>.</w:t>
      </w:r>
    </w:p>
    <w:p>
      <w:pPr>
        <w:pStyle w:val="Normal"/>
        <w:numPr>
          <w:ilvl w:val="1"/>
          <w:numId w:val="25"/>
        </w:numPr>
        <w:tabs>
          <w:tab w:val="clear" w:pos="709"/>
          <w:tab w:val="left" w:pos="354" w:leader="none"/>
          <w:tab w:val="left" w:pos="1418" w:leader="none"/>
        </w:tabs>
        <w:ind w:left="0" w:firstLine="709"/>
        <w:jc w:val="both"/>
        <w:rPr/>
      </w:pPr>
      <w:r>
        <w:rPr/>
        <w:t xml:space="preserve">Заказчик обязан принять решение об одностороннем отказе от исполнения Контракта в случаях, установленных частью 15 статьи 95 </w:t>
      </w:r>
      <w:r>
        <w:rPr>
          <w:rFonts w:eastAsia="Calibri"/>
          <w:color w:val="000000"/>
          <w:szCs w:val="22"/>
        </w:rPr>
        <w:t xml:space="preserve">Федерального </w:t>
      </w:r>
      <w:r>
        <w:rPr>
          <w:bCs/>
          <w:color w:val="000000"/>
        </w:rPr>
        <w:t>закона № 44-ФЗ</w:t>
      </w:r>
      <w:r>
        <w:rPr/>
        <w:t>.</w:t>
      </w:r>
    </w:p>
    <w:p>
      <w:pPr>
        <w:pStyle w:val="Msonormalbullet3gif"/>
        <w:numPr>
          <w:ilvl w:val="1"/>
          <w:numId w:val="25"/>
        </w:numPr>
        <w:spacing w:beforeAutospacing="0" w:before="0" w:afterAutospacing="0" w:after="0"/>
        <w:ind w:left="0" w:firstLine="709"/>
        <w:contextualSpacing/>
        <w:jc w:val="both"/>
        <w:rPr/>
      </w:pPr>
      <w:r>
        <w:rP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pPr>
        <w:pStyle w:val="Normal"/>
        <w:numPr>
          <w:ilvl w:val="1"/>
          <w:numId w:val="25"/>
        </w:numPr>
        <w:tabs>
          <w:tab w:val="clear" w:pos="709"/>
          <w:tab w:val="left" w:pos="1134" w:leader="none"/>
        </w:tabs>
        <w:ind w:left="0" w:firstLine="709"/>
        <w:jc w:val="both"/>
        <w:rPr/>
      </w:pPr>
      <w:bookmarkStart w:id="21" w:name="Par857"/>
      <w:bookmarkEnd w:id="21"/>
      <w:r>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numPr>
          <w:ilvl w:val="1"/>
          <w:numId w:val="25"/>
        </w:numPr>
        <w:tabs>
          <w:tab w:val="clear" w:pos="709"/>
          <w:tab w:val="left" w:pos="1134" w:leader="none"/>
        </w:tabs>
        <w:ind w:left="0" w:firstLine="709"/>
        <w:jc w:val="both"/>
        <w:rPr/>
      </w:pPr>
      <w:r>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numPr>
          <w:ilvl w:val="1"/>
          <w:numId w:val="25"/>
        </w:numPr>
        <w:tabs>
          <w:tab w:val="clear" w:pos="709"/>
          <w:tab w:val="left" w:pos="1134" w:leader="none"/>
        </w:tabs>
        <w:ind w:left="0" w:firstLine="709"/>
        <w:jc w:val="both"/>
        <w:rPr/>
      </w:pPr>
      <w:r>
        <w:rPr/>
        <w:t>Поставщик вправе принять решение об одностороннем отказе от исполнения Контракта в соответствии с гражданским законодательством в случае:</w:t>
      </w:r>
    </w:p>
    <w:p>
      <w:pPr>
        <w:pStyle w:val="Normal"/>
        <w:tabs>
          <w:tab w:val="clear" w:pos="709"/>
          <w:tab w:val="left" w:pos="1134" w:leader="none"/>
        </w:tabs>
        <w:ind w:firstLine="709"/>
        <w:rPr/>
      </w:pPr>
      <w:r>
        <w:rPr/>
        <w:t xml:space="preserve">– </w:t>
      </w:r>
      <w:r>
        <w:rPr/>
        <w:t>неоднократного нарушения Заказчиком сроков оплаты Товаров;</w:t>
      </w:r>
    </w:p>
    <w:p>
      <w:pPr>
        <w:pStyle w:val="Normal"/>
        <w:tabs>
          <w:tab w:val="clear" w:pos="709"/>
          <w:tab w:val="left" w:pos="1134" w:leader="none"/>
        </w:tabs>
        <w:ind w:firstLine="709"/>
        <w:rPr/>
      </w:pPr>
      <w:bookmarkStart w:id="22" w:name="dst100324"/>
      <w:bookmarkEnd w:id="22"/>
      <w:r>
        <w:rPr/>
        <w:t xml:space="preserve">– </w:t>
      </w:r>
      <w:r>
        <w:rPr/>
        <w:t>неоднократной невыборки Товаров Заказчиком.</w:t>
      </w:r>
    </w:p>
    <w:p>
      <w:pPr>
        <w:pStyle w:val="Normal"/>
        <w:numPr>
          <w:ilvl w:val="1"/>
          <w:numId w:val="25"/>
        </w:numPr>
        <w:ind w:left="0" w:firstLine="709"/>
        <w:jc w:val="both"/>
        <w:rPr/>
      </w:pPr>
      <w:r>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pPr>
        <w:pStyle w:val="Normal"/>
        <w:numPr>
          <w:ilvl w:val="1"/>
          <w:numId w:val="25"/>
        </w:numPr>
        <w:ind w:left="0" w:firstLine="709"/>
        <w:jc w:val="both"/>
        <w:rPr/>
      </w:pPr>
      <w:r>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numPr>
          <w:ilvl w:val="1"/>
          <w:numId w:val="25"/>
        </w:numPr>
        <w:ind w:left="0" w:firstLine="709"/>
        <w:jc w:val="both"/>
        <w:rPr/>
      </w:pPr>
      <w:r>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numPr>
          <w:ilvl w:val="1"/>
          <w:numId w:val="25"/>
        </w:numPr>
        <w:ind w:left="0" w:firstLine="709"/>
        <w:jc w:val="both"/>
        <w:rPr/>
      </w:pPr>
      <w:bookmarkStart w:id="23" w:name="_Toc264466516"/>
      <w:r>
        <w:rPr/>
        <w:t>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pPr>
        <w:pStyle w:val="Normal"/>
        <w:suppressAutoHyphens w:val="false"/>
        <w:ind w:firstLine="709"/>
        <w:jc w:val="both"/>
        <w:rPr>
          <w:rFonts w:eastAsia="Calibri"/>
          <w:highlight w:val="lightGray"/>
          <w:lang w:eastAsia="en-US"/>
        </w:rPr>
      </w:pPr>
      <w:r>
        <w:rPr>
          <w:rFonts w:eastAsia="Calibri"/>
          <w:highlight w:val="lightGray"/>
          <w:lang w:eastAsia="en-US"/>
        </w:rPr>
      </w:r>
    </w:p>
    <w:p>
      <w:pPr>
        <w:pStyle w:val="Normal"/>
        <w:widowControl w:val="false"/>
        <w:numPr>
          <w:ilvl w:val="0"/>
          <w:numId w:val="0"/>
        </w:numPr>
        <w:suppressAutoHyphens w:val="false"/>
        <w:jc w:val="center"/>
        <w:outlineLvl w:val="1"/>
        <w:rPr>
          <w:b/>
          <w:b/>
          <w:lang w:eastAsia="ru-RU"/>
        </w:rPr>
      </w:pPr>
      <w:r>
        <w:rPr>
          <w:b/>
          <w:lang w:eastAsia="ru-RU"/>
        </w:rPr>
        <w:t>13.</w:t>
        <w:tab/>
        <w:t>Порядок урегулирования споров</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pPr>
        <w:pStyle w:val="ListParagraph"/>
        <w:widowControl w:val="false"/>
        <w:numPr>
          <w:ilvl w:val="1"/>
          <w:numId w:val="20"/>
        </w:numPr>
        <w:suppressAutoHyphens w:val="false"/>
        <w:spacing w:before="0" w:after="0"/>
        <w:ind w:left="0" w:firstLine="709"/>
        <w:contextualSpacing/>
        <w:rPr>
          <w:color w:val="auto"/>
          <w:lang w:eastAsia="ru-RU"/>
        </w:rPr>
      </w:pPr>
      <w:bookmarkStart w:id="24" w:name="_Toc264466516"/>
      <w:r>
        <w:rPr>
          <w:color w:val="auto"/>
          <w:lang w:eastAsia="ru-RU"/>
        </w:rPr>
        <w:t xml:space="preserve">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 </w:t>
      </w:r>
      <w:bookmarkEnd w:id="24"/>
    </w:p>
    <w:p>
      <w:pPr>
        <w:pStyle w:val="Normal"/>
        <w:ind w:firstLine="709"/>
        <w:jc w:val="center"/>
        <w:rPr>
          <w:b/>
          <w:b/>
        </w:rPr>
      </w:pPr>
      <w:r>
        <w:rPr>
          <w:b/>
        </w:rPr>
        <w:t xml:space="preserve">14.Антикоррупционная оговорка </w:t>
      </w:r>
    </w:p>
    <w:p>
      <w:pPr>
        <w:pStyle w:val="Normal"/>
        <w:suppressAutoHyphens w:val="false"/>
        <w:ind w:firstLine="709"/>
        <w:jc w:val="both"/>
        <w:rPr/>
      </w:pPr>
      <w:r>
        <w:rPr/>
        <w:t>14.1. При исполнении своих обязательств по Контракту, Стороны, их аффилированные лица, работники или посредники:</w:t>
      </w:r>
    </w:p>
    <w:p>
      <w:pPr>
        <w:pStyle w:val="Normal"/>
        <w:numPr>
          <w:ilvl w:val="0"/>
          <w:numId w:val="12"/>
        </w:numPr>
        <w:suppressAutoHyphens w:val="false"/>
        <w:ind w:firstLine="709"/>
        <w:jc w:val="both"/>
        <w:rPr/>
      </w:pPr>
      <w:r>
        <w:rPr/>
        <w:t xml:space="preserve"> </w:t>
      </w:r>
      <w:r>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numPr>
          <w:ilvl w:val="0"/>
          <w:numId w:val="12"/>
        </w:numPr>
        <w:suppressAutoHyphens w:val="false"/>
        <w:ind w:firstLine="709"/>
        <w:jc w:val="both"/>
        <w:rPr/>
      </w:pPr>
      <w:r>
        <w:rPr/>
        <w:t xml:space="preserve"> </w:t>
      </w:r>
      <w:r>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uppressAutoHyphens w:val="false"/>
        <w:ind w:firstLine="709"/>
        <w:jc w:val="both"/>
        <w:rPr/>
      </w:pPr>
      <w:r>
        <w:rPr/>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suppressAutoHyphens w:val="false"/>
        <w:ind w:firstLine="709"/>
        <w:jc w:val="both"/>
        <w:rPr/>
      </w:pPr>
      <w:r>
        <w:rPr/>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widowControl w:val="false"/>
        <w:numPr>
          <w:ilvl w:val="0"/>
          <w:numId w:val="0"/>
        </w:numPr>
        <w:suppressAutoHyphens w:val="false"/>
        <w:ind w:firstLine="709"/>
        <w:jc w:val="center"/>
        <w:outlineLvl w:val="1"/>
        <w:rPr>
          <w:b/>
          <w:b/>
          <w:lang w:eastAsia="ru-RU"/>
        </w:rPr>
      </w:pPr>
      <w:r>
        <w:rPr>
          <w:b/>
          <w:lang w:eastAsia="ru-RU"/>
        </w:rPr>
        <w:t>15.</w:t>
        <w:tab/>
        <w:t>Прочие условия</w:t>
      </w:r>
    </w:p>
    <w:p>
      <w:pPr>
        <w:pStyle w:val="ListParagraph"/>
        <w:widowControl w:val="false"/>
        <w:numPr>
          <w:ilvl w:val="1"/>
          <w:numId w:val="35"/>
        </w:numPr>
        <w:suppressAutoHyphens w:val="false"/>
        <w:spacing w:before="0" w:after="0"/>
        <w:ind w:left="0" w:firstLine="709"/>
        <w:contextualSpacing/>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Style7"/>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ListParagraph"/>
        <w:widowControl w:val="false"/>
        <w:numPr>
          <w:ilvl w:val="1"/>
          <w:numId w:val="13"/>
        </w:numPr>
        <w:spacing w:before="0" w:after="0"/>
        <w:ind w:left="0" w:firstLine="709"/>
        <w:contextualSpacing/>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pPr>
        <w:pStyle w:val="ListParagraph"/>
        <w:widowControl w:val="false"/>
        <w:numPr>
          <w:ilvl w:val="1"/>
          <w:numId w:val="13"/>
        </w:numPr>
        <w:spacing w:before="0" w:after="0"/>
        <w:ind w:left="0" w:firstLine="709"/>
        <w:contextualSpacing/>
        <w:rPr>
          <w:color w:val="auto"/>
        </w:rPr>
      </w:pPr>
      <w:r>
        <w:rPr>
          <w:color w:val="auto"/>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pPr>
        <w:pStyle w:val="ListParagraph"/>
        <w:widowControl w:val="false"/>
        <w:numPr>
          <w:ilvl w:val="1"/>
          <w:numId w:val="13"/>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pPr>
        <w:pStyle w:val="ListParagraph"/>
        <w:numPr>
          <w:ilvl w:val="1"/>
          <w:numId w:val="13"/>
        </w:numPr>
        <w:spacing w:before="0" w:after="0"/>
        <w:ind w:left="0" w:firstLine="709"/>
        <w:contextualSpacing/>
        <w:rPr>
          <w:color w:val="auto"/>
          <w:lang w:eastAsia="ru-RU"/>
        </w:rPr>
      </w:pPr>
      <w:r>
        <w:rPr>
          <w:color w:val="auto"/>
          <w:lang w:eastAsia="ru-RU"/>
        </w:rPr>
        <w:t>Контракт заключен в порядке, предусмотренном Федеральным законом № 44-ФЗ.</w:t>
      </w:r>
    </w:p>
    <w:p>
      <w:pPr>
        <w:pStyle w:val="ListParagraph"/>
        <w:numPr>
          <w:ilvl w:val="1"/>
          <w:numId w:val="13"/>
        </w:numPr>
        <w:tabs>
          <w:tab w:val="clear" w:pos="709"/>
          <w:tab w:val="left" w:pos="1112" w:leader="none"/>
        </w:tabs>
        <w:spacing w:before="0" w:after="0"/>
        <w:ind w:left="0" w:firstLine="709"/>
        <w:contextualSpacing/>
        <w:rPr>
          <w:color w:val="auto"/>
        </w:rPr>
      </w:pPr>
      <w:r>
        <w:rPr>
          <w:color w:val="auto"/>
        </w:rPr>
        <w:t>В части, не предусмотренной настоящим Контрактом, Стороны руководствуются действующим законодательством.</w:t>
      </w:r>
    </w:p>
    <w:p>
      <w:pPr>
        <w:pStyle w:val="311"/>
        <w:tabs>
          <w:tab w:val="clear" w:pos="709"/>
          <w:tab w:val="left" w:pos="720" w:leader="none"/>
          <w:tab w:val="left" w:pos="1276" w:leader="none"/>
          <w:tab w:val="left" w:pos="1701" w:leader="none"/>
        </w:tabs>
        <w:ind w:firstLine="567"/>
        <w:jc w:val="center"/>
        <w:rPr>
          <w:b/>
          <w:b/>
          <w:bCs/>
        </w:rPr>
      </w:pPr>
      <w:r>
        <w:rPr>
          <w:b/>
          <w:bCs/>
        </w:rPr>
        <w:t>16. Приложения к Контракту</w:t>
      </w:r>
    </w:p>
    <w:p>
      <w:pPr>
        <w:pStyle w:val="311"/>
        <w:tabs>
          <w:tab w:val="clear" w:pos="709"/>
          <w:tab w:val="left" w:pos="720" w:leader="none"/>
          <w:tab w:val="left" w:pos="1276" w:leader="none"/>
          <w:tab w:val="left" w:pos="1701" w:leader="none"/>
        </w:tabs>
        <w:ind w:firstLine="709"/>
        <w:rPr/>
      </w:pPr>
      <w:r>
        <w:rPr/>
        <w:t>16.1.</w:t>
        <w:tab/>
        <w:t>Все приложения к настоящему Контракту являются его неотъемлемой частью.</w:t>
      </w:r>
    </w:p>
    <w:p>
      <w:pPr>
        <w:pStyle w:val="311"/>
        <w:tabs>
          <w:tab w:val="clear" w:pos="709"/>
          <w:tab w:val="left" w:pos="720" w:leader="none"/>
          <w:tab w:val="left" w:pos="1276" w:leader="none"/>
          <w:tab w:val="left" w:pos="1701" w:leader="none"/>
        </w:tabs>
        <w:ind w:firstLine="709"/>
        <w:rPr/>
      </w:pPr>
      <w:r>
        <w:rPr/>
        <w:t>16.2.</w:t>
        <w:tab/>
        <w:t>Перечень приложений к настоящему Контракту:</w:t>
      </w:r>
    </w:p>
    <w:p>
      <w:pPr>
        <w:pStyle w:val="Normal"/>
        <w:ind w:left="709" w:hanging="0"/>
        <w:rPr/>
      </w:pPr>
      <w:r>
        <w:rPr/>
        <w:t>- Приложение № 1. Спецификация на поставку Товара;</w:t>
      </w:r>
    </w:p>
    <w:p>
      <w:pPr>
        <w:pStyle w:val="Normal"/>
        <w:ind w:left="709" w:hanging="0"/>
        <w:rPr/>
      </w:pPr>
      <w:r>
        <w:rPr/>
        <w:t>- Приложение №2. Акт приёма-передачи;</w:t>
      </w:r>
    </w:p>
    <w:p>
      <w:pPr>
        <w:pStyle w:val="Normal"/>
        <w:ind w:left="709" w:hanging="0"/>
        <w:rPr/>
      </w:pPr>
      <w:r>
        <w:rPr/>
        <w:t>- Приложение № 3. Техническое задание;</w:t>
      </w:r>
    </w:p>
    <w:p>
      <w:pPr>
        <w:pStyle w:val="Normal"/>
        <w:widowControl w:val="false"/>
        <w:numPr>
          <w:ilvl w:val="0"/>
          <w:numId w:val="0"/>
        </w:numPr>
        <w:suppressAutoHyphens w:val="false"/>
        <w:jc w:val="center"/>
        <w:outlineLvl w:val="1"/>
        <w:rPr>
          <w:b/>
          <w:b/>
          <w:lang w:eastAsia="ru-RU"/>
        </w:rPr>
      </w:pPr>
      <w:bookmarkStart w:id="25" w:name="Par869"/>
      <w:bookmarkEnd w:id="25"/>
      <w:r>
        <w:rPr>
          <w:b/>
          <w:lang w:eastAsia="ru-RU"/>
        </w:rPr>
        <w:t>17.</w:t>
        <w:tab/>
        <w:t>Адреса, реквизиты и подписи Сторон</w:t>
      </w:r>
    </w:p>
    <w:tbl>
      <w:tblPr>
        <w:tblW w:w="882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285"/>
        <w:gridCol w:w="4538"/>
      </w:tblGrid>
      <w:tr>
        <w:trPr>
          <w:trHeight w:val="5888" w:hRule="atLeast"/>
        </w:trPr>
        <w:tc>
          <w:tcPr>
            <w:tcW w:w="4285" w:type="dxa"/>
            <w:tcBorders/>
          </w:tcPr>
          <w:p>
            <w:pPr>
              <w:pStyle w:val="Normal"/>
              <w:widowControl w:val="false"/>
              <w:rPr>
                <w:b/>
                <w:b/>
                <w:bCs/>
                <w:sz w:val="22"/>
                <w:szCs w:val="22"/>
              </w:rPr>
            </w:pPr>
            <w:r>
              <w:rPr>
                <w:b/>
                <w:bCs/>
                <w:sz w:val="22"/>
                <w:szCs w:val="22"/>
              </w:rPr>
              <w:t>ЗАКАЗЧИК:</w:t>
            </w:r>
          </w:p>
          <w:p>
            <w:pPr>
              <w:pStyle w:val="Normal"/>
              <w:widowControl w:val="false"/>
              <w:rPr>
                <w:b/>
                <w:b/>
                <w:kern w:val="2"/>
                <w:sz w:val="22"/>
                <w:szCs w:val="22"/>
                <w:lang w:eastAsia="en-US" w:bidi="en-US"/>
              </w:rPr>
            </w:pPr>
            <w:r>
              <w:rPr>
                <w:b/>
                <w:bCs/>
                <w:sz w:val="22"/>
                <w:szCs w:val="22"/>
              </w:rPr>
              <w:t>Государственное унитарное предприятие Республики Крым «Вода Крыма»</w:t>
            </w:r>
          </w:p>
          <w:p>
            <w:pPr>
              <w:pStyle w:val="Normal"/>
              <w:widowControl w:val="false"/>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pPr>
              <w:pStyle w:val="Normal"/>
              <w:keepLines/>
              <w:widowControl w:val="false"/>
              <w:suppressLineNumbers/>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pPr>
              <w:pStyle w:val="Normal"/>
              <w:widowControl w:val="false"/>
              <w:suppressLineNumbers/>
              <w:rPr>
                <w:sz w:val="22"/>
                <w:szCs w:val="22"/>
              </w:rPr>
            </w:pPr>
            <w:r>
              <w:rPr>
                <w:rFonts w:eastAsia="Calibri"/>
                <w:kern w:val="2"/>
                <w:sz w:val="22"/>
                <w:szCs w:val="22"/>
              </w:rPr>
              <w:t>г. Симферополь, ул. Киевская, 1 А</w:t>
            </w:r>
          </w:p>
          <w:p>
            <w:pPr>
              <w:pStyle w:val="Normal"/>
              <w:widowControl w:val="false"/>
              <w:snapToGrid w:val="false"/>
              <w:rPr>
                <w:rFonts w:eastAsia="Andale Sans UI"/>
                <w:kern w:val="2"/>
                <w:sz w:val="22"/>
                <w:szCs w:val="22"/>
              </w:rPr>
            </w:pPr>
            <w:r>
              <w:rPr>
                <w:sz w:val="22"/>
                <w:szCs w:val="22"/>
              </w:rPr>
              <w:t xml:space="preserve">Телефон/Факс: (3652) 27-10-53 </w:t>
            </w:r>
          </w:p>
          <w:p>
            <w:pPr>
              <w:pStyle w:val="Normal"/>
              <w:widowControl w:val="false"/>
              <w:snapToGrid w:val="false"/>
              <w:rPr>
                <w:color w:val="0D0D0D"/>
                <w:sz w:val="22"/>
                <w:szCs w:val="22"/>
              </w:rPr>
            </w:pPr>
            <w:r>
              <w:rPr>
                <w:sz w:val="22"/>
                <w:szCs w:val="22"/>
              </w:rPr>
              <w:t xml:space="preserve">Адрес эл/почты: </w:t>
            </w:r>
            <w:hyperlink r:id="rId7">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hyperlink>
            <w:r>
              <w:rPr>
                <w:sz w:val="22"/>
                <w:szCs w:val="22"/>
              </w:rPr>
              <w:t xml:space="preserve"> </w:t>
            </w:r>
          </w:p>
          <w:p>
            <w:pPr>
              <w:pStyle w:val="Normal"/>
              <w:widowControl w:val="false"/>
              <w:rPr>
                <w:sz w:val="22"/>
                <w:szCs w:val="22"/>
              </w:rPr>
            </w:pPr>
            <w:r>
              <w:rPr>
                <w:color w:val="0D0D0D"/>
                <w:sz w:val="22"/>
                <w:szCs w:val="22"/>
              </w:rPr>
              <w:t xml:space="preserve">ИНН: </w:t>
            </w:r>
            <w:r>
              <w:rPr>
                <w:rFonts w:eastAsia="Calibri"/>
                <w:color w:val="0D0D0D"/>
                <w:kern w:val="2"/>
                <w:sz w:val="22"/>
                <w:szCs w:val="22"/>
              </w:rPr>
              <w:t>9102057281</w:t>
            </w:r>
            <w:r>
              <w:rPr>
                <w:color w:val="0D0D0D"/>
                <w:sz w:val="22"/>
                <w:szCs w:val="22"/>
              </w:rPr>
              <w:t xml:space="preserve"> </w:t>
            </w:r>
            <w:r>
              <w:rPr>
                <w:sz w:val="22"/>
                <w:szCs w:val="22"/>
              </w:rPr>
              <w:t xml:space="preserve">КПП: </w:t>
            </w:r>
            <w:r>
              <w:rPr>
                <w:sz w:val="22"/>
                <w:szCs w:val="22"/>
                <w:lang w:eastAsia="ru-RU"/>
              </w:rPr>
              <w:t>910201001</w:t>
            </w:r>
          </w:p>
          <w:p>
            <w:pPr>
              <w:pStyle w:val="Normal"/>
              <w:widowControl w:val="false"/>
              <w:snapToGrid w:val="false"/>
              <w:rPr>
                <w:sz w:val="22"/>
                <w:szCs w:val="22"/>
              </w:rPr>
            </w:pPr>
            <w:r>
              <w:rPr>
                <w:sz w:val="22"/>
                <w:szCs w:val="22"/>
              </w:rPr>
              <w:t xml:space="preserve">ОГРН </w:t>
            </w:r>
            <w:r>
              <w:rPr>
                <w:rFonts w:eastAsia="Calibri"/>
                <w:kern w:val="2"/>
                <w:sz w:val="22"/>
                <w:szCs w:val="22"/>
              </w:rPr>
              <w:t>1149102120947</w:t>
            </w:r>
            <w:r>
              <w:rPr>
                <w:sz w:val="22"/>
                <w:szCs w:val="22"/>
              </w:rPr>
              <w:t xml:space="preserve">  </w:t>
            </w:r>
          </w:p>
          <w:p>
            <w:pPr>
              <w:pStyle w:val="Normal"/>
              <w:widowControl w:val="false"/>
              <w:snapToGrid w:val="false"/>
              <w:rPr>
                <w:sz w:val="22"/>
                <w:szCs w:val="22"/>
              </w:rPr>
            </w:pPr>
            <w:r>
              <w:rPr>
                <w:sz w:val="22"/>
                <w:szCs w:val="22"/>
              </w:rPr>
              <w:t xml:space="preserve">ОКПО 00772458 </w:t>
            </w:r>
          </w:p>
          <w:p>
            <w:pPr>
              <w:pStyle w:val="Normal"/>
              <w:widowControl w:val="false"/>
              <w:snapToGrid w:val="false"/>
              <w:rPr>
                <w:color w:val="000000"/>
                <w:u w:val="single"/>
              </w:rPr>
            </w:pPr>
            <w:r>
              <w:rPr>
                <w:sz w:val="22"/>
                <w:szCs w:val="22"/>
                <w:u w:val="single"/>
              </w:rPr>
              <w:t xml:space="preserve">Банковские реквизиты: </w:t>
            </w:r>
            <w:r>
              <w:rPr>
                <w:color w:val="000000"/>
                <w:u w:val="single"/>
              </w:rPr>
              <w:br/>
              <w:t xml:space="preserve">БИК 043510123 АО "ГЕНБАНК" </w:t>
            </w:r>
          </w:p>
          <w:p>
            <w:pPr>
              <w:pStyle w:val="Normal"/>
              <w:widowControl w:val="false"/>
              <w:snapToGrid w:val="false"/>
              <w:rPr>
                <w:rFonts w:eastAsia="Calibri"/>
                <w:kern w:val="2"/>
                <w:sz w:val="22"/>
                <w:szCs w:val="22"/>
                <w:u w:val="single"/>
              </w:rPr>
            </w:pPr>
            <w:r>
              <w:rPr>
                <w:color w:val="000000"/>
                <w:u w:val="single"/>
              </w:rPr>
              <w:t>г. Симферополь</w:t>
              <w:br/>
              <w:t xml:space="preserve">к/с 30101810835100000123 </w:t>
              <w:br/>
              <w:t>р/с 40602810600230000008</w:t>
            </w:r>
          </w:p>
          <w:p>
            <w:pPr>
              <w:pStyle w:val="Normal"/>
              <w:widowControl w:val="false"/>
              <w:rPr>
                <w:rFonts w:eastAsia="Calibri"/>
                <w:kern w:val="2"/>
                <w:sz w:val="22"/>
                <w:szCs w:val="22"/>
              </w:rPr>
            </w:pPr>
            <w:r>
              <w:rPr>
                <w:rFonts w:eastAsia="Calibri"/>
                <w:kern w:val="2"/>
                <w:sz w:val="22"/>
                <w:szCs w:val="22"/>
              </w:rPr>
            </w:r>
          </w:p>
          <w:p>
            <w:pPr>
              <w:pStyle w:val="Normal"/>
              <w:widowControl w:val="false"/>
              <w:rPr>
                <w:sz w:val="22"/>
                <w:szCs w:val="22"/>
              </w:rPr>
            </w:pPr>
            <w:r>
              <w:rPr>
                <w:sz w:val="22"/>
                <w:szCs w:val="22"/>
              </w:rPr>
            </w:r>
          </w:p>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b/>
                <w:b/>
              </w:rPr>
            </w:pPr>
            <w:r>
              <w:rPr>
                <w:b/>
              </w:rPr>
            </w:r>
          </w:p>
          <w:p>
            <w:pPr>
              <w:pStyle w:val="Normal"/>
              <w:widowControl w:val="false"/>
              <w:rPr>
                <w:b/>
                <w:b/>
              </w:rPr>
            </w:pPr>
            <w:r>
              <w:rPr>
                <w:b/>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snapToGrid w:val="false"/>
              <w:ind w:firstLine="36"/>
              <w:jc w:val="both"/>
              <w:rPr>
                <w:b/>
                <w:b/>
                <w:kern w:val="2"/>
                <w:sz w:val="22"/>
                <w:szCs w:val="22"/>
                <w:lang w:eastAsia="en-US" w:bidi="en-US"/>
              </w:rPr>
            </w:pPr>
            <w:r>
              <w:rPr>
                <w:b/>
                <w:spacing w:val="-3"/>
              </w:rPr>
              <w:t>М.П.</w:t>
            </w:r>
          </w:p>
        </w:tc>
        <w:tc>
          <w:tcPr>
            <w:tcW w:w="4538" w:type="dxa"/>
            <w:tcBorders/>
          </w:tcPr>
          <w:p>
            <w:pPr>
              <w:pStyle w:val="Normal"/>
              <w:widowControl w:val="false"/>
              <w:jc w:val="both"/>
              <w:rPr>
                <w:b/>
                <w:b/>
                <w:sz w:val="22"/>
                <w:szCs w:val="22"/>
              </w:rPr>
            </w:pPr>
            <w:r>
              <w:rPr>
                <w:b/>
                <w:sz w:val="22"/>
                <w:szCs w:val="22"/>
              </w:rPr>
              <w:t>ПОСТАВЩИК:</w:t>
            </w:r>
          </w:p>
          <w:p>
            <w:pPr>
              <w:pStyle w:val="Normal"/>
              <w:widowControl w:val="false"/>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t>Должность</w:t>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pacing w:val="-3"/>
              </w:rPr>
            </w:pPr>
            <w:r>
              <w:rPr>
                <w:b/>
                <w:spacing w:val="-3"/>
              </w:rPr>
              <w:t>_________________ /_________/</w:t>
            </w:r>
          </w:p>
          <w:p>
            <w:pPr>
              <w:pStyle w:val="Normal"/>
              <w:widowControl w:val="false"/>
              <w:rPr>
                <w:b/>
                <w:b/>
                <w:sz w:val="22"/>
                <w:szCs w:val="22"/>
              </w:rPr>
            </w:pPr>
            <w:r>
              <w:rPr>
                <w:b/>
                <w:spacing w:val="-3"/>
              </w:rPr>
              <w:t>М.П.</w:t>
            </w:r>
          </w:p>
        </w:tc>
      </w:tr>
    </w:tbl>
    <w:p>
      <w:pPr>
        <w:sectPr>
          <w:footnotePr>
            <w:numFmt w:val="decimal"/>
          </w:footnotePr>
          <w:type w:val="nextPage"/>
          <w:pgSz w:w="11906" w:h="16838"/>
          <w:pgMar w:left="1985" w:right="567" w:gutter="0" w:header="0" w:top="709" w:footer="0" w:bottom="993"/>
          <w:pgNumType w:fmt="decimal"/>
          <w:formProt w:val="false"/>
          <w:textDirection w:val="lrTb"/>
          <w:docGrid w:type="default" w:linePitch="360" w:charSpace="4294960946"/>
        </w:sectPr>
        <w:pStyle w:val="Normal"/>
        <w:tabs>
          <w:tab w:val="clear" w:pos="709"/>
          <w:tab w:val="left" w:pos="1112" w:leader="none"/>
        </w:tabs>
        <w:ind w:left="10773" w:hanging="0"/>
        <w:rPr/>
      </w:pPr>
      <w:r>
        <w:rPr/>
        <w:t>Прилож</w:t>
      </w:r>
    </w:p>
    <w:p>
      <w:pPr>
        <w:pStyle w:val="Normal"/>
        <w:tabs>
          <w:tab w:val="clear" w:pos="709"/>
          <w:tab w:val="left" w:pos="1112" w:leader="none"/>
        </w:tabs>
        <w:ind w:left="9781" w:firstLine="425"/>
        <w:rPr/>
      </w:pPr>
      <w:r>
        <w:rPr/>
        <w:t xml:space="preserve">       </w:t>
      </w:r>
      <w:r>
        <w:rPr/>
        <w:t>Приложение № 1</w:t>
      </w:r>
    </w:p>
    <w:p>
      <w:pPr>
        <w:pStyle w:val="Normal"/>
        <w:tabs>
          <w:tab w:val="clear" w:pos="709"/>
          <w:tab w:val="left" w:pos="1112" w:leader="none"/>
        </w:tabs>
        <w:rPr/>
      </w:pPr>
      <w:r>
        <w:rPr/>
        <w:t xml:space="preserve">                                                                                                                                                                                 </w:t>
      </w:r>
      <w:r>
        <w:rPr/>
        <w:t>к Контракту №___________</w:t>
      </w:r>
    </w:p>
    <w:p>
      <w:pPr>
        <w:pStyle w:val="Normal"/>
        <w:tabs>
          <w:tab w:val="clear" w:pos="709"/>
          <w:tab w:val="left" w:pos="1112" w:leader="none"/>
          <w:tab w:val="left" w:pos="9356" w:leader="none"/>
        </w:tabs>
        <w:rPr/>
      </w:pPr>
      <w:r>
        <w:rPr/>
        <w:tab/>
        <w:tab/>
        <w:t xml:space="preserve">                     от «___»______________2023  г.</w:t>
      </w:r>
    </w:p>
    <w:p>
      <w:pPr>
        <w:pStyle w:val="Normal"/>
        <w:tabs>
          <w:tab w:val="clear" w:pos="709"/>
          <w:tab w:val="left" w:pos="1112" w:leader="none"/>
        </w:tabs>
        <w:jc w:val="center"/>
        <w:rPr/>
      </w:pPr>
      <w:r>
        <w:rPr/>
        <w:t>СПЕЦИФИКАЦИЯ</w:t>
      </w:r>
    </w:p>
    <w:p>
      <w:pPr>
        <w:pStyle w:val="Normal"/>
        <w:tabs>
          <w:tab w:val="clear" w:pos="709"/>
          <w:tab w:val="left" w:pos="1112" w:leader="none"/>
          <w:tab w:val="left" w:pos="12191" w:leader="none"/>
        </w:tabs>
        <w:jc w:val="center"/>
        <w:rPr/>
      </w:pPr>
      <w:r>
        <w:rPr/>
        <w:t xml:space="preserve">г. Симферополь                                                                             « ____» ____________2023   </w:t>
      </w:r>
    </w:p>
    <w:p>
      <w:pPr>
        <w:pStyle w:val="Normal"/>
        <w:tabs>
          <w:tab w:val="clear" w:pos="709"/>
          <w:tab w:val="left" w:pos="1112" w:leader="none"/>
          <w:tab w:val="left" w:pos="12191" w:leader="none"/>
        </w:tabs>
        <w:ind w:left="709" w:hanging="0"/>
        <w:rPr/>
      </w:pPr>
      <w:r>
        <w:rPr/>
        <w:t>1.</w:t>
        <w:tab/>
        <w:t>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pPr>
        <w:pStyle w:val="Normal"/>
        <w:tabs>
          <w:tab w:val="clear" w:pos="709"/>
          <w:tab w:val="left" w:pos="1112" w:leader="none"/>
        </w:tabs>
        <w:ind w:left="-525" w:firstLine="567"/>
        <w:rPr/>
      </w:pPr>
      <w:r>
        <w:rPr/>
      </w:r>
    </w:p>
    <w:tbl>
      <w:tblPr>
        <w:tblW w:w="14542" w:type="dxa"/>
        <w:jc w:val="left"/>
        <w:tblInd w:w="764" w:type="dxa"/>
        <w:tblLayout w:type="fixed"/>
        <w:tblCellMar>
          <w:top w:w="55" w:type="dxa"/>
          <w:left w:w="55" w:type="dxa"/>
          <w:bottom w:w="55" w:type="dxa"/>
          <w:right w:w="55" w:type="dxa"/>
        </w:tblCellMar>
        <w:tblLook w:val="04a0" w:noHBand="0" w:noVBand="1" w:firstColumn="1" w:lastRow="0" w:lastColumn="0" w:firstRow="1"/>
      </w:tblPr>
      <w:tblGrid>
        <w:gridCol w:w="584"/>
        <w:gridCol w:w="4603"/>
        <w:gridCol w:w="1559"/>
        <w:gridCol w:w="1842"/>
        <w:gridCol w:w="1418"/>
        <w:gridCol w:w="993"/>
        <w:gridCol w:w="1841"/>
        <w:gridCol w:w="1700"/>
      </w:tblGrid>
      <w:tr>
        <w:trPr>
          <w:trHeight w:val="522" w:hRule="atLeast"/>
        </w:trPr>
        <w:tc>
          <w:tcPr>
            <w:tcW w:w="584"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 xml:space="preserve">№ </w:t>
            </w:r>
            <w:r>
              <w:rPr/>
              <w:t>п/п</w:t>
            </w:r>
          </w:p>
        </w:tc>
        <w:tc>
          <w:tcPr>
            <w:tcW w:w="4603"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Наименование и характеристики товара</w:t>
            </w:r>
          </w:p>
        </w:tc>
        <w:tc>
          <w:tcPr>
            <w:tcW w:w="1559" w:type="dxa"/>
            <w:tcBorders>
              <w:top w:val="single" w:sz="2" w:space="0" w:color="000000"/>
              <w:left w:val="single" w:sz="2" w:space="0" w:color="000000"/>
              <w:bottom w:val="single" w:sz="2" w:space="0" w:color="000000"/>
              <w:right w:val="single" w:sz="2" w:space="0" w:color="000000"/>
            </w:tcBorders>
          </w:tcPr>
          <w:p>
            <w:pPr>
              <w:pStyle w:val="Style54"/>
              <w:widowControl w:val="false"/>
              <w:spacing w:before="0" w:after="200"/>
              <w:ind w:left="105" w:right="5" w:hanging="0"/>
              <w:jc w:val="center"/>
              <w:rPr/>
            </w:pPr>
            <w:r>
              <w:rPr/>
              <w:t>Страна происхождения товара</w:t>
            </w:r>
          </w:p>
        </w:tc>
        <w:tc>
          <w:tcPr>
            <w:tcW w:w="1842" w:type="dxa"/>
            <w:tcBorders>
              <w:top w:val="single" w:sz="2" w:space="0" w:color="000000"/>
              <w:left w:val="single" w:sz="2" w:space="0" w:color="000000"/>
              <w:bottom w:val="single" w:sz="2" w:space="0" w:color="000000"/>
              <w:right w:val="single" w:sz="2" w:space="0" w:color="000000"/>
            </w:tcBorders>
          </w:tcPr>
          <w:p>
            <w:pPr>
              <w:pStyle w:val="Style54"/>
              <w:widowControl w:val="false"/>
              <w:spacing w:before="0" w:after="200"/>
              <w:ind w:left="105" w:right="5" w:hanging="0"/>
              <w:jc w:val="center"/>
              <w:rPr/>
            </w:pPr>
            <w:r>
              <w:rPr/>
              <w:t>КОД ОКПД 2</w:t>
            </w:r>
          </w:p>
        </w:tc>
        <w:tc>
          <w:tcPr>
            <w:tcW w:w="1418"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Ед. изм.</w:t>
            </w:r>
          </w:p>
        </w:tc>
        <w:tc>
          <w:tcPr>
            <w:tcW w:w="993"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Кол-во</w:t>
            </w:r>
          </w:p>
        </w:tc>
        <w:tc>
          <w:tcPr>
            <w:tcW w:w="1841" w:type="dxa"/>
            <w:tcBorders>
              <w:top w:val="single" w:sz="2" w:space="0" w:color="000000"/>
              <w:left w:val="single" w:sz="2" w:space="0" w:color="000000"/>
            </w:tcBorders>
          </w:tcPr>
          <w:p>
            <w:pPr>
              <w:pStyle w:val="Style54"/>
              <w:widowControl w:val="false"/>
              <w:spacing w:before="0" w:after="200"/>
              <w:ind w:left="105" w:right="5" w:hanging="0"/>
              <w:jc w:val="center"/>
              <w:rPr/>
            </w:pPr>
            <w:r>
              <w:rPr/>
              <w:t>Цена за ед. изм., руб.</w:t>
            </w:r>
          </w:p>
        </w:tc>
        <w:tc>
          <w:tcPr>
            <w:tcW w:w="1700" w:type="dxa"/>
            <w:tcBorders>
              <w:top w:val="single" w:sz="2" w:space="0" w:color="000000"/>
              <w:left w:val="single" w:sz="2" w:space="0" w:color="000000"/>
              <w:right w:val="single" w:sz="2" w:space="0" w:color="000000"/>
            </w:tcBorders>
          </w:tcPr>
          <w:p>
            <w:pPr>
              <w:pStyle w:val="Style54"/>
              <w:widowControl w:val="false"/>
              <w:ind w:left="105" w:right="5" w:hanging="0"/>
              <w:jc w:val="center"/>
              <w:rPr/>
            </w:pPr>
            <w:r>
              <w:rPr/>
              <w:t>Сумма, руб.</w:t>
            </w:r>
          </w:p>
          <w:p>
            <w:pPr>
              <w:pStyle w:val="Style54"/>
              <w:widowControl w:val="false"/>
              <w:spacing w:before="0" w:after="200"/>
              <w:jc w:val="center"/>
              <w:rPr/>
            </w:pPr>
            <w:r>
              <w:rPr/>
              <w:t xml:space="preserve"> </w:t>
            </w:r>
          </w:p>
        </w:tc>
      </w:tr>
      <w:tr>
        <w:trPr/>
        <w:tc>
          <w:tcPr>
            <w:tcW w:w="584" w:type="dxa"/>
            <w:tcBorders>
              <w:left w:val="single" w:sz="2" w:space="0" w:color="000000"/>
              <w:bottom w:val="single" w:sz="2" w:space="0" w:color="000000"/>
            </w:tcBorders>
          </w:tcPr>
          <w:p>
            <w:pPr>
              <w:pStyle w:val="Style54"/>
              <w:widowControl w:val="false"/>
              <w:snapToGrid w:val="false"/>
              <w:spacing w:before="0" w:after="200"/>
              <w:rPr>
                <w:rStyle w:val="FontStyle"/>
              </w:rPr>
            </w:pPr>
            <w:r>
              <w:rPr>
                <w:rStyle w:val="FontStyle"/>
              </w:rPr>
              <w:t>1.</w:t>
            </w:r>
          </w:p>
        </w:tc>
        <w:tc>
          <w:tcPr>
            <w:tcW w:w="4603" w:type="dxa"/>
            <w:tcBorders>
              <w:left w:val="single" w:sz="2" w:space="0" w:color="000000"/>
              <w:bottom w:val="single" w:sz="2" w:space="0" w:color="000000"/>
            </w:tcBorders>
            <w:vAlign w:val="bottom"/>
          </w:tcPr>
          <w:p>
            <w:pPr>
              <w:pStyle w:val="Normal"/>
              <w:widowControl w:val="false"/>
              <w:suppressAutoHyphens w:val="false"/>
              <w:rPr>
                <w:lang w:eastAsia="ru-RU"/>
              </w:rPr>
            </w:pPr>
            <w:r>
              <w:rPr/>
              <w:t>Устройство мониторинга  и защиты УМЗ-50</w:t>
            </w:r>
          </w:p>
        </w:tc>
        <w:tc>
          <w:tcPr>
            <w:tcW w:w="1559"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t>27.11.50.120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suppressAutoHyphens w:val="false"/>
              <w:jc w:val="center"/>
              <w:rPr>
                <w:b/>
                <w:b/>
                <w:bCs/>
                <w:color w:val="000000"/>
                <w:sz w:val="22"/>
                <w:szCs w:val="22"/>
                <w:lang w:eastAsia="ru-RU"/>
              </w:rPr>
            </w:pPr>
            <w:r>
              <w:rPr>
                <w:b/>
                <w:bCs/>
                <w:color w:val="000000"/>
                <w:sz w:val="22"/>
                <w:szCs w:val="22"/>
              </w:rPr>
              <w:t>500</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584" w:type="dxa"/>
            <w:tcBorders>
              <w:left w:val="single" w:sz="2" w:space="0" w:color="000000"/>
              <w:bottom w:val="single" w:sz="2" w:space="0" w:color="000000"/>
            </w:tcBorders>
          </w:tcPr>
          <w:p>
            <w:pPr>
              <w:pStyle w:val="Style54"/>
              <w:widowControl w:val="false"/>
              <w:numPr>
                <w:ilvl w:val="0"/>
                <w:numId w:val="27"/>
              </w:numPr>
              <w:snapToGrid w:val="false"/>
              <w:spacing w:before="0" w:after="200"/>
              <w:jc w:val="center"/>
              <w:rPr>
                <w:rStyle w:val="FontStyle"/>
              </w:rPr>
            </w:pPr>
            <w:r>
              <w:rPr/>
            </w:r>
          </w:p>
        </w:tc>
        <w:tc>
          <w:tcPr>
            <w:tcW w:w="4603" w:type="dxa"/>
            <w:tcBorders>
              <w:left w:val="single" w:sz="2" w:space="0" w:color="000000"/>
              <w:bottom w:val="single" w:sz="2" w:space="0" w:color="000000"/>
            </w:tcBorders>
            <w:vAlign w:val="bottom"/>
          </w:tcPr>
          <w:p>
            <w:pPr>
              <w:pStyle w:val="Normal"/>
              <w:widowControl w:val="false"/>
              <w:rPr/>
            </w:pPr>
            <w:r>
              <w:rPr/>
              <w:t>Устройство мониторинга  и защиты УМЗ-250</w:t>
            </w:r>
          </w:p>
        </w:tc>
        <w:tc>
          <w:tcPr>
            <w:tcW w:w="1559" w:type="dxa"/>
            <w:tcBorders>
              <w:left w:val="single" w:sz="2" w:space="0" w:color="000000"/>
              <w:bottom w:val="single" w:sz="2" w:space="0" w:color="000000"/>
              <w:right w:val="single" w:sz="2" w:space="0" w:color="000000"/>
            </w:tcBorders>
          </w:tcPr>
          <w:p>
            <w:pPr>
              <w:pStyle w:val="Normal"/>
              <w:widowControl w:val="false"/>
              <w:jc w:val="center"/>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Normal"/>
              <w:widowControl w:val="false"/>
              <w:jc w:val="center"/>
              <w:rPr/>
            </w:pPr>
            <w:r>
              <w:rPr/>
              <w:t>27.11.50.120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jc w:val="center"/>
              <w:rPr>
                <w:b/>
                <w:b/>
                <w:bCs/>
                <w:color w:val="000000"/>
                <w:sz w:val="22"/>
                <w:szCs w:val="22"/>
              </w:rPr>
            </w:pPr>
            <w:r>
              <w:rPr>
                <w:b/>
                <w:bCs/>
                <w:color w:val="000000"/>
                <w:sz w:val="22"/>
                <w:szCs w:val="22"/>
              </w:rPr>
              <w:t>200</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12840" w:type="dxa"/>
            <w:gridSpan w:val="7"/>
            <w:tcBorders>
              <w:left w:val="single" w:sz="2" w:space="0" w:color="000000"/>
              <w:bottom w:val="single" w:sz="2" w:space="0" w:color="000000"/>
            </w:tcBorders>
          </w:tcPr>
          <w:p>
            <w:pPr>
              <w:pStyle w:val="Style54"/>
              <w:widowControl w:val="false"/>
              <w:spacing w:before="0" w:after="200"/>
              <w:ind w:right="-59" w:hanging="0"/>
              <w:jc w:val="both"/>
              <w:rPr>
                <w:lang w:val="en-US"/>
              </w:rPr>
            </w:pPr>
            <w:r>
              <w:rPr/>
              <w:t>Итого:</w:t>
            </w:r>
          </w:p>
        </w:tc>
        <w:tc>
          <w:tcPr>
            <w:tcW w:w="1700"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12840" w:type="dxa"/>
            <w:gridSpan w:val="7"/>
            <w:tcBorders>
              <w:left w:val="single" w:sz="2" w:space="0" w:color="000000"/>
              <w:bottom w:val="single" w:sz="2" w:space="0" w:color="000000"/>
            </w:tcBorders>
          </w:tcPr>
          <w:p>
            <w:pPr>
              <w:pStyle w:val="Style54"/>
              <w:widowControl w:val="false"/>
              <w:spacing w:before="0" w:after="200"/>
              <w:ind w:right="-59" w:hanging="0"/>
              <w:rPr/>
            </w:pPr>
            <w:r>
              <w:rPr/>
              <w:t>В т. ч. НДС _20%/без НДС</w:t>
            </w:r>
          </w:p>
        </w:tc>
        <w:tc>
          <w:tcPr>
            <w:tcW w:w="1700"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bl>
    <w:p>
      <w:pPr>
        <w:pStyle w:val="Normal"/>
        <w:tabs>
          <w:tab w:val="left" w:pos="709" w:leader="none"/>
        </w:tabs>
        <w:ind w:left="851" w:hanging="142"/>
        <w:rPr/>
      </w:pPr>
      <w:r>
        <w:rPr/>
        <w:t>2.</w:t>
        <w:tab/>
        <w:t xml:space="preserve">Настоящая Спецификация вступает в силу с момента подписания и является неотъемлемой частью Контракта поставки товара </w:t>
      </w:r>
    </w:p>
    <w:p>
      <w:pPr>
        <w:pStyle w:val="Normal"/>
        <w:tabs>
          <w:tab w:val="left" w:pos="709" w:leader="none"/>
        </w:tabs>
        <w:ind w:left="851" w:hanging="142"/>
        <w:rPr/>
      </w:pPr>
      <w:r>
        <w:rPr/>
        <w:t>№ </w:t>
      </w:r>
      <w:r>
        <w:rPr/>
        <w:t>___________ от «___» ___________ 2023 г.</w:t>
      </w:r>
    </w:p>
    <w:p>
      <w:pPr>
        <w:pStyle w:val="Normal"/>
        <w:tabs>
          <w:tab w:val="clear" w:pos="709"/>
          <w:tab w:val="left" w:pos="1112" w:leader="none"/>
        </w:tabs>
        <w:ind w:firstLine="567"/>
        <w:rPr/>
      </w:pPr>
      <w:r>
        <w:rPr/>
      </w:r>
    </w:p>
    <w:tbl>
      <w:tblPr>
        <w:tblW w:w="1371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985"/>
        <w:gridCol w:w="2731"/>
        <w:gridCol w:w="5000"/>
      </w:tblGrid>
      <w:tr>
        <w:trPr>
          <w:trHeight w:val="531" w:hRule="atLeast"/>
        </w:trPr>
        <w:tc>
          <w:tcPr>
            <w:tcW w:w="5985" w:type="dxa"/>
            <w:tcBorders/>
          </w:tcPr>
          <w:p>
            <w:pPr>
              <w:pStyle w:val="Normal"/>
              <w:widowControl w:val="false"/>
              <w:rPr>
                <w:b/>
                <w:b/>
                <w:bCs/>
              </w:rPr>
            </w:pPr>
            <w:r>
              <w:rPr>
                <w:b/>
                <w:bCs/>
              </w:rPr>
              <w:t>ЗАКАЗЧИК:</w:t>
            </w:r>
          </w:p>
          <w:p>
            <w:pPr>
              <w:pStyle w:val="Normal"/>
              <w:widowControl w:val="false"/>
              <w:rPr>
                <w:b/>
                <w:b/>
                <w:kern w:val="2"/>
                <w:lang w:eastAsia="en-US" w:bidi="en-US"/>
              </w:rPr>
            </w:pPr>
            <w:r>
              <w:rPr>
                <w:b/>
                <w:bCs/>
              </w:rPr>
              <w:t>Государственное унитарное предприятие Республики Крым «Вода Крыма»</w:t>
            </w:r>
          </w:p>
        </w:tc>
        <w:tc>
          <w:tcPr>
            <w:tcW w:w="2731" w:type="dxa"/>
            <w:tcBorders/>
          </w:tcPr>
          <w:p>
            <w:pPr>
              <w:pStyle w:val="Normal"/>
              <w:widowControl w:val="false"/>
              <w:jc w:val="both"/>
              <w:rPr>
                <w:b/>
                <w:b/>
              </w:rPr>
            </w:pPr>
            <w:r>
              <w:rPr>
                <w:b/>
              </w:rPr>
            </w:r>
          </w:p>
        </w:tc>
        <w:tc>
          <w:tcPr>
            <w:tcW w:w="5000" w:type="dxa"/>
            <w:tcBorders/>
          </w:tcPr>
          <w:p>
            <w:pPr>
              <w:pStyle w:val="Normal"/>
              <w:widowControl w:val="false"/>
              <w:rPr/>
            </w:pPr>
            <w:r>
              <w:rPr>
                <w:b/>
              </w:rPr>
              <w:t>ПОСТАВЩИК:</w:t>
            </w:r>
          </w:p>
          <w:p>
            <w:pPr>
              <w:pStyle w:val="Normal"/>
              <w:widowControl w:val="false"/>
              <w:rPr>
                <w:b/>
                <w:b/>
              </w:rPr>
            </w:pPr>
            <w:r>
              <w:rPr>
                <w:b/>
              </w:rPr>
            </w:r>
          </w:p>
          <w:p>
            <w:pPr>
              <w:pStyle w:val="Normal"/>
              <w:widowControl w:val="false"/>
              <w:rPr>
                <w:b/>
                <w:b/>
              </w:rPr>
            </w:pPr>
            <w:r>
              <w:rPr>
                <w:b/>
              </w:rPr>
            </w:r>
          </w:p>
        </w:tc>
      </w:tr>
      <w:tr>
        <w:trPr>
          <w:trHeight w:val="336" w:hRule="atLeast"/>
        </w:trPr>
        <w:tc>
          <w:tcPr>
            <w:tcW w:w="5985"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snapToGrid w:val="false"/>
              <w:ind w:firstLine="36"/>
              <w:jc w:val="both"/>
              <w:rPr>
                <w:b/>
                <w:b/>
                <w:color w:val="FF0000"/>
              </w:rPr>
            </w:pPr>
            <w:r>
              <w:rPr>
                <w:b/>
                <w:color w:val="FF0000"/>
              </w:rPr>
            </w:r>
          </w:p>
        </w:tc>
        <w:tc>
          <w:tcPr>
            <w:tcW w:w="2731" w:type="dxa"/>
            <w:tcBorders/>
          </w:tcPr>
          <w:p>
            <w:pPr>
              <w:pStyle w:val="Normal"/>
              <w:widowControl w:val="false"/>
              <w:snapToGrid w:val="false"/>
              <w:ind w:firstLine="36"/>
              <w:jc w:val="both"/>
              <w:rPr/>
            </w:pPr>
            <w:r>
              <w:rPr/>
            </w:r>
          </w:p>
        </w:tc>
        <w:tc>
          <w:tcPr>
            <w:tcW w:w="5000" w:type="dxa"/>
            <w:tcBorders/>
            <w:vAlign w:val="center"/>
          </w:tcPr>
          <w:p>
            <w:pPr>
              <w:pStyle w:val="Normal"/>
              <w:widowControl w:val="false"/>
              <w:snapToGrid w:val="false"/>
              <w:ind w:firstLine="36"/>
              <w:jc w:val="both"/>
              <w:rPr>
                <w:b/>
                <w:b/>
                <w:color w:val="FF0000"/>
              </w:rPr>
            </w:pPr>
            <w:r>
              <w:rPr>
                <w:b/>
              </w:rPr>
              <w:t>Должность</w:t>
            </w:r>
          </w:p>
        </w:tc>
      </w:tr>
      <w:tr>
        <w:trPr>
          <w:trHeight w:val="515" w:hRule="atLeast"/>
        </w:trPr>
        <w:tc>
          <w:tcPr>
            <w:tcW w:w="5985"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2731" w:type="dxa"/>
            <w:tcBorders/>
          </w:tcPr>
          <w:p>
            <w:pPr>
              <w:pStyle w:val="Normal"/>
              <w:widowControl w:val="false"/>
              <w:rPr/>
            </w:pPr>
            <w:r>
              <w:rPr/>
            </w:r>
          </w:p>
        </w:tc>
        <w:tc>
          <w:tcPr>
            <w:tcW w:w="5000" w:type="dxa"/>
            <w:tcBorders/>
            <w:vAlign w:val="center"/>
          </w:tcPr>
          <w:p>
            <w:pPr>
              <w:pStyle w:val="Normal"/>
              <w:widowControl w:val="false"/>
              <w:rPr>
                <w:b/>
                <w:b/>
              </w:rPr>
            </w:pPr>
            <w:r>
              <w:rPr>
                <w:b/>
              </w:rPr>
              <w:t xml:space="preserve">________________ </w:t>
            </w:r>
            <w:r>
              <w:rPr>
                <w:b/>
                <w:spacing w:val="-3"/>
              </w:rPr>
              <w:t>/ ___________ /</w:t>
            </w:r>
          </w:p>
          <w:p>
            <w:pPr>
              <w:pStyle w:val="Normal"/>
              <w:widowControl w:val="false"/>
              <w:rPr/>
            </w:pPr>
            <w:r>
              <w:rPr>
                <w:b/>
                <w:spacing w:val="-3"/>
              </w:rPr>
              <w:t>М.П.</w:t>
            </w:r>
          </w:p>
        </w:tc>
      </w:tr>
    </w:tbl>
    <w:p>
      <w:pPr>
        <w:sectPr>
          <w:footnotePr>
            <w:numFmt w:val="decimal"/>
          </w:footnotePr>
          <w:type w:val="nextPage"/>
          <w:pgSz w:orient="landscape" w:w="16838" w:h="11906"/>
          <w:pgMar w:left="993" w:right="1134" w:gutter="0" w:header="0" w:top="426" w:footer="0" w:bottom="0"/>
          <w:pgNumType w:fmt="decimal"/>
          <w:formProt w:val="false"/>
          <w:textDirection w:val="lrTb"/>
          <w:docGrid w:type="default" w:linePitch="360" w:charSpace="4294960946"/>
        </w:sectPr>
      </w:pPr>
    </w:p>
    <w:p>
      <w:pPr>
        <w:pStyle w:val="Normal"/>
        <w:suppressAutoHyphens w:val="false"/>
        <w:rPr>
          <w:lang w:eastAsia="ru-RU"/>
        </w:rPr>
      </w:pPr>
      <w:r>
        <w:rPr>
          <w:lang w:eastAsia="ru-RU"/>
        </w:rPr>
        <w:t xml:space="preserve">                                                                                                                 </w:t>
      </w:r>
      <w:r>
        <w:rPr>
          <w:lang w:eastAsia="ru-RU"/>
        </w:rPr>
        <w:t>Приложение № 2</w:t>
      </w:r>
    </w:p>
    <w:p>
      <w:pPr>
        <w:pStyle w:val="Normal"/>
        <w:widowControl w:val="false"/>
        <w:suppressAutoHyphens w:val="false"/>
        <w:rPr>
          <w:lang w:eastAsia="ru-RU"/>
        </w:rPr>
      </w:pPr>
      <w:r>
        <w:rPr>
          <w:lang w:eastAsia="ru-RU"/>
        </w:rPr>
        <w:t xml:space="preserve">                                                                                                                 </w:t>
      </w:r>
      <w:r>
        <w:rPr>
          <w:lang w:eastAsia="ru-RU"/>
        </w:rPr>
        <w:t>к Контракту №</w:t>
      </w:r>
    </w:p>
    <w:p>
      <w:pPr>
        <w:pStyle w:val="Normal"/>
        <w:widowControl w:val="false"/>
        <w:suppressAutoHyphens w:val="false"/>
        <w:rPr>
          <w:lang w:eastAsia="ru-RU"/>
        </w:rPr>
      </w:pPr>
      <w:r>
        <w:rPr>
          <w:lang w:eastAsia="ru-RU"/>
        </w:rPr>
        <w:t xml:space="preserve">                                                                                                                 </w:t>
      </w:r>
      <w:r>
        <w:rPr>
          <w:lang w:eastAsia="ru-RU"/>
        </w:rPr>
        <w:t>от «  » _________ 2023 г.</w:t>
      </w:r>
    </w:p>
    <w:p>
      <w:pPr>
        <w:pStyle w:val="Normal"/>
        <w:widowControl w:val="false"/>
        <w:suppressAutoHyphens w:val="false"/>
        <w:jc w:val="right"/>
        <w:rPr>
          <w:lang w:eastAsia="ru-RU"/>
        </w:rPr>
      </w:pPr>
      <w:r>
        <w:rPr>
          <w:lang w:eastAsia="ru-RU"/>
        </w:rPr>
      </w:r>
    </w:p>
    <w:tbl>
      <w:tblPr>
        <w:tblW w:w="100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86"/>
        <w:gridCol w:w="592"/>
        <w:gridCol w:w="201"/>
        <w:gridCol w:w="200"/>
      </w:tblGrid>
      <w:tr>
        <w:trPr>
          <w:trHeight w:val="1783" w:hRule="atLeast"/>
        </w:trPr>
        <w:tc>
          <w:tcPr>
            <w:tcW w:w="9086" w:type="dxa"/>
            <w:tcBorders/>
          </w:tcPr>
          <w:p>
            <w:pPr>
              <w:pStyle w:val="ConsPlusNonformat"/>
              <w:widowControl w:val="false"/>
              <w:ind w:left="-11" w:hanging="0"/>
              <w:jc w:val="both"/>
              <w:rPr>
                <w:rFonts w:ascii="Times New Roman" w:hAnsi="Times New Roman" w:cs="Times New Roman"/>
                <w:b/>
                <w:b/>
                <w:sz w:val="24"/>
                <w:szCs w:val="24"/>
              </w:rPr>
            </w:pPr>
            <w:r>
              <w:rPr>
                <w:rFonts w:cs="Times New Roman" w:ascii="Times New Roman" w:hAnsi="Times New Roman"/>
                <w:b/>
                <w:sz w:val="24"/>
                <w:szCs w:val="24"/>
              </w:rPr>
              <w:t>УТВЕРЖДАЮ</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ГУП РК «Вода Крыма»</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____________________</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«___» ______________ 2023 г.</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Normal"/>
              <w:widowControl w:val="false"/>
              <w:tabs>
                <w:tab w:val="clear" w:pos="709"/>
                <w:tab w:val="left" w:pos="9534" w:leader="none"/>
              </w:tabs>
              <w:jc w:val="center"/>
              <w:rPr/>
            </w:pPr>
            <w:r>
              <w:rPr/>
              <w:t>Акт приема-передачи</w:t>
            </w:r>
          </w:p>
          <w:p>
            <w:pPr>
              <w:pStyle w:val="Normal"/>
              <w:widowControl w:val="false"/>
              <w:tabs>
                <w:tab w:val="clear" w:pos="709"/>
                <w:tab w:val="left" w:pos="6804" w:leader="none"/>
              </w:tabs>
              <w:rPr/>
            </w:pPr>
            <w:r>
              <w:rPr/>
              <w:t>________________                                                                               «__» ___________ 20    г.</w:t>
            </w:r>
          </w:p>
          <w:p>
            <w:pPr>
              <w:pStyle w:val="Normal"/>
              <w:widowControl w:val="false"/>
              <w:jc w:val="both"/>
              <w:rPr/>
            </w:pPr>
            <w:r>
              <w:rPr/>
              <w:t>Комиссия в составе: ___________________________________________________</w:t>
            </w:r>
          </w:p>
          <w:p>
            <w:pPr>
              <w:pStyle w:val="Normal"/>
              <w:widowControl w:val="false"/>
              <w:jc w:val="both"/>
              <w:rPr/>
            </w:pPr>
            <w:r>
              <w:rPr/>
              <w:t>___________________________________________________________________________</w:t>
            </w:r>
          </w:p>
          <w:p>
            <w:pPr>
              <w:pStyle w:val="Normal"/>
              <w:widowControl w:val="false"/>
              <w:jc w:val="both"/>
              <w:rPr/>
            </w:pPr>
            <w:r>
              <w:rPr/>
              <w:t>__________________________________________________________________________.</w:t>
            </w:r>
          </w:p>
          <w:p>
            <w:pPr>
              <w:pStyle w:val="Normal"/>
              <w:widowControl w:val="false"/>
              <w:jc w:val="both"/>
              <w:rPr/>
            </w:pPr>
            <w:r>
              <w:rPr/>
              <w:t xml:space="preserve">                     </w:t>
            </w:r>
            <w:r>
              <w:rPr/>
              <w:t>(должность, место работы, Ф.И.О.)</w:t>
            </w:r>
          </w:p>
          <w:p>
            <w:pPr>
              <w:pStyle w:val="Normal"/>
              <w:widowControl w:val="false"/>
              <w:jc w:val="both"/>
              <w:rPr/>
            </w:pPr>
            <w:r>
              <w:rPr/>
              <w:t xml:space="preserve">    </w:t>
            </w:r>
            <w:r>
              <w:rPr/>
              <w:t>С участием представителя поставщика, незаинтересованной организации, общественности _____________________________________________________________________________.</w:t>
            </w:r>
          </w:p>
          <w:p>
            <w:pPr>
              <w:pStyle w:val="Normal"/>
              <w:widowControl w:val="false"/>
              <w:jc w:val="both"/>
              <w:rPr>
                <w:i/>
                <w:i/>
              </w:rPr>
            </w:pPr>
            <w:r>
              <w:rPr>
                <w:i/>
              </w:rPr>
              <w:t xml:space="preserve">               </w:t>
            </w:r>
            <w:r>
              <w:rPr>
                <w:i/>
              </w:rPr>
              <w:t>(должность, наименование организации, Ф.И.О.)</w:t>
            </w:r>
          </w:p>
          <w:p>
            <w:pPr>
              <w:pStyle w:val="Normal"/>
              <w:widowControl w:val="false"/>
              <w:ind w:firstLine="709"/>
              <w:jc w:val="both"/>
              <w:rPr>
                <w:lang w:eastAsia="ru-RU"/>
              </w:rPr>
            </w:pPr>
            <w:r>
              <w:rPr>
                <w:lang w:eastAsia="ru-RU"/>
              </w:rPr>
              <w:t xml:space="preserve">Комиссия ознакомлена с </w:t>
            </w:r>
            <w:hyperlink r:id="rId8" w:tgtFrame="&quot;Инструкция о порядке приемки продукции производственно-технического назначения и товаров народного потребления по качеству">
              <w:r>
                <w:rPr>
                  <w:rFonts w:eastAsia="" w:eastAsiaTheme="majorEastAsia"/>
                  <w:u w:val="single"/>
                  <w:lang w:eastAsia="ru-RU"/>
                </w:rPr>
                <w:t>Инструкцией</w:t>
              </w:r>
            </w:hyperlink>
            <w:r>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9" w:tgtFrame="&quot;Инструкция о порядке приемки продукции производственно-технического назначения и товаров народного потребления по качеству">
              <w:r>
                <w:rPr>
                  <w:rFonts w:eastAsia="" w:eastAsiaTheme="majorEastAsia"/>
                  <w:u w:val="single"/>
                  <w:lang w:eastAsia="ru-RU"/>
                </w:rPr>
                <w:t>Инструкцией</w:t>
              </w:r>
            </w:hyperlink>
            <w:r>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pPr>
              <w:pStyle w:val="Normal"/>
              <w:widowControl w:val="false"/>
              <w:ind w:firstLine="540"/>
              <w:jc w:val="both"/>
              <w:rPr/>
            </w:pPr>
            <w:r>
              <w:rPr/>
              <w:t>Наименование поставщика _________________________________________________.</w:t>
            </w:r>
          </w:p>
          <w:p>
            <w:pPr>
              <w:pStyle w:val="Normal"/>
              <w:widowControl w:val="false"/>
              <w:ind w:firstLine="540"/>
              <w:jc w:val="both"/>
              <w:rPr/>
            </w:pPr>
            <w:r>
              <w:rPr/>
              <w:t>Дата и номер документа о вызове представителя поставщика _____________________________________________________________________________.</w:t>
            </w:r>
          </w:p>
          <w:p>
            <w:pPr>
              <w:pStyle w:val="Normal"/>
              <w:widowControl w:val="false"/>
              <w:ind w:firstLine="540"/>
              <w:jc w:val="both"/>
              <w:rPr/>
            </w:pPr>
            <w:hyperlink r:id="rId10" w:tgtFrame="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r>
                <w:rPr>
                  <w:rFonts w:eastAsia="" w:eastAsiaTheme="majorEastAsia"/>
                  <w:u w:val="single"/>
                  <w:lang w:eastAsia="ru-RU"/>
                </w:rPr>
                <w:t>Контракт</w:t>
              </w:r>
            </w:hyperlink>
            <w:r>
              <w:rPr/>
              <w:t xml:space="preserve"> о поставке товара N ______ от "___" ___________________________ г.</w:t>
            </w:r>
          </w:p>
          <w:p>
            <w:pPr>
              <w:pStyle w:val="Normal"/>
              <w:widowControl w:val="false"/>
              <w:ind w:firstLine="540"/>
              <w:jc w:val="both"/>
              <w:rPr/>
            </w:pPr>
            <w:r>
              <w:rPr/>
              <w:t>________________________________________________________________________.</w:t>
            </w:r>
          </w:p>
          <w:p>
            <w:pPr>
              <w:pStyle w:val="Normal"/>
              <w:widowControl w:val="false"/>
              <w:ind w:firstLine="540"/>
              <w:jc w:val="both"/>
              <w:rPr/>
            </w:pPr>
            <w:r>
              <w:rPr/>
              <w:t>Дата и N счета-фактуры _____________________________________________________________________________.</w:t>
            </w:r>
          </w:p>
          <w:p>
            <w:pPr>
              <w:pStyle w:val="Normal"/>
              <w:widowControl w:val="false"/>
              <w:ind w:firstLine="540"/>
              <w:jc w:val="both"/>
              <w:rPr/>
            </w:pPr>
            <w:r>
              <w:rPr/>
              <w:t>Дата и номер товарной накладной ___________________________________________.</w:t>
            </w:r>
          </w:p>
          <w:p>
            <w:pPr>
              <w:pStyle w:val="Normal"/>
              <w:widowControl w:val="false"/>
              <w:ind w:firstLine="540"/>
              <w:jc w:val="both"/>
              <w:rPr/>
            </w:pPr>
            <w:r>
              <w:rPr/>
              <w:t>Дата и номер документа, удостоверяющего качество продукции (товара) ____________________________________________________________________________.</w:t>
            </w:r>
          </w:p>
          <w:p>
            <w:pPr>
              <w:pStyle w:val="Normal"/>
              <w:widowControl w:val="false"/>
              <w:ind w:firstLine="540"/>
              <w:jc w:val="both"/>
              <w:rPr/>
            </w:pPr>
            <w:r>
              <w:rPr/>
              <w:t>Время доставки продукции на склад получателя ______________________________.</w:t>
            </w:r>
          </w:p>
          <w:p>
            <w:pPr>
              <w:pStyle w:val="Normal"/>
              <w:widowControl w:val="false"/>
              <w:ind w:firstLine="540"/>
              <w:jc w:val="both"/>
              <w:rPr/>
            </w:pPr>
            <w:r>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pPr>
              <w:pStyle w:val="Normal"/>
              <w:widowControl w:val="false"/>
              <w:ind w:firstLine="540"/>
              <w:jc w:val="both"/>
              <w:rPr/>
            </w:pPr>
            <w:r>
              <w:rPr/>
              <w:t>Дата вскрытия тары и упаковки ____________________________________________.</w:t>
            </w:r>
          </w:p>
          <w:p>
            <w:pPr>
              <w:pStyle w:val="Normal"/>
              <w:widowControl w:val="false"/>
              <w:ind w:firstLine="540"/>
              <w:jc w:val="both"/>
              <w:rPr/>
            </w:pPr>
            <w:r>
              <w:rPr/>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pPr>
              <w:pStyle w:val="Normal"/>
              <w:widowControl w:val="false"/>
              <w:ind w:firstLine="540"/>
              <w:jc w:val="both"/>
              <w:rPr/>
            </w:pPr>
            <w:r>
              <w:rPr/>
              <w:t>Определение количества продукции (товаров) производилось на исправных</w:t>
            </w:r>
          </w:p>
          <w:p>
            <w:pPr>
              <w:pStyle w:val="Normal"/>
              <w:widowControl w:val="false"/>
              <w:ind w:firstLine="540"/>
              <w:jc w:val="both"/>
              <w:rPr/>
            </w:pPr>
            <w:r>
              <w:rPr/>
              <w:t>весах или другими измерительными приборами, проверенными в установленном</w:t>
            </w:r>
          </w:p>
          <w:p>
            <w:pPr>
              <w:pStyle w:val="Normal"/>
              <w:widowControl w:val="false"/>
              <w:ind w:firstLine="540"/>
              <w:jc w:val="both"/>
              <w:rPr/>
            </w:pPr>
            <w:r>
              <w:rPr/>
              <w:t>порядке _______________________________________________.</w:t>
            </w:r>
          </w:p>
          <w:p>
            <w:pPr>
              <w:pStyle w:val="Normal"/>
              <w:widowControl w:val="false"/>
              <w:ind w:firstLine="540"/>
              <w:jc w:val="both"/>
              <w:rPr/>
            </w:pPr>
            <w:r>
              <w:rPr/>
              <w:t>Отметка о выдаче груза ________________________________________ (имеется, не имеется).</w:t>
            </w:r>
          </w:p>
          <w:p>
            <w:pPr>
              <w:pStyle w:val="Normal"/>
              <w:widowControl w:val="false"/>
              <w:ind w:firstLine="540"/>
              <w:jc w:val="both"/>
              <w:rPr/>
            </w:pPr>
            <w:r>
              <w:rPr/>
              <w:t>При проверке груза установлено:</w:t>
            </w:r>
          </w:p>
          <w:tbl>
            <w:tblPr>
              <w:tblW w:w="8865"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1248"/>
              <w:gridCol w:w="647"/>
              <w:gridCol w:w="665"/>
              <w:gridCol w:w="675"/>
              <w:gridCol w:w="700"/>
              <w:gridCol w:w="421"/>
              <w:gridCol w:w="717"/>
              <w:gridCol w:w="816"/>
              <w:gridCol w:w="487"/>
              <w:gridCol w:w="467"/>
              <w:gridCol w:w="494"/>
              <w:gridCol w:w="590"/>
              <w:gridCol w:w="534"/>
              <w:gridCol w:w="390"/>
              <w:gridCol w:w="14"/>
            </w:tblGrid>
            <w:tr>
              <w:trPr/>
              <w:tc>
                <w:tcPr>
                  <w:tcW w:w="12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Наименование продукции</w:t>
                  </w:r>
                </w:p>
              </w:tc>
              <w:tc>
                <w:tcPr>
                  <w:tcW w:w="647"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Страна происхождения товара</w:t>
                  </w:r>
                </w:p>
              </w:tc>
              <w:tc>
                <w:tcPr>
                  <w:tcW w:w="6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Ед. изм.</w:t>
                  </w:r>
                </w:p>
              </w:tc>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Цена</w:t>
                  </w:r>
                </w:p>
              </w:tc>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По документам поставки</w:t>
                  </w:r>
                </w:p>
              </w:tc>
              <w:tc>
                <w:tcPr>
                  <w:tcW w:w="45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Фактически поступила</w:t>
                  </w:r>
                </w:p>
              </w:tc>
            </w:tr>
            <w:tr>
              <w:trPr/>
              <w:tc>
                <w:tcPr>
                  <w:tcW w:w="12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47" w:type="dxa"/>
                  <w:vMerge w:val="continue"/>
                  <w:tcBorders>
                    <w:left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Кол-во</w:t>
                  </w:r>
                </w:p>
              </w:tc>
              <w:tc>
                <w:tcPr>
                  <w:tcW w:w="421"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7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Кол-во</w:t>
                  </w:r>
                </w:p>
              </w:tc>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Сумма</w:t>
                  </w:r>
                </w:p>
              </w:tc>
              <w:tc>
                <w:tcPr>
                  <w:tcW w:w="9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Бой</w:t>
                  </w:r>
                </w:p>
              </w:tc>
              <w:tc>
                <w:tcPr>
                  <w:tcW w:w="10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Излишки</w:t>
                  </w:r>
                </w:p>
              </w:tc>
              <w:tc>
                <w:tcPr>
                  <w:tcW w:w="9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Недостача</w:t>
                  </w:r>
                </w:p>
              </w:tc>
              <w:tc>
                <w:tcPr>
                  <w:tcW w:w="14" w:type="dxa"/>
                  <w:tcBorders/>
                </w:tcPr>
                <w:p>
                  <w:pPr>
                    <w:pStyle w:val="Normal"/>
                    <w:widowControl w:val="false"/>
                    <w:rPr/>
                  </w:pPr>
                  <w:r>
                    <w:rPr/>
                  </w:r>
                </w:p>
              </w:tc>
            </w:tr>
            <w:tr>
              <w:trPr>
                <w:trHeight w:val="785" w:hRule="atLeast"/>
                <w:cantSplit w:val="true"/>
              </w:trPr>
              <w:tc>
                <w:tcPr>
                  <w:tcW w:w="12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47" w:type="dxa"/>
                  <w:vMerge w:val="continue"/>
                  <w:tcBorders>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467"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590"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390"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14" w:type="dxa"/>
                  <w:tcBorders/>
                </w:tcPr>
                <w:p>
                  <w:pPr>
                    <w:pStyle w:val="Normal"/>
                    <w:widowControl w:val="false"/>
                    <w:rPr/>
                  </w:pPr>
                  <w:r>
                    <w:rPr/>
                  </w:r>
                </w:p>
              </w:tc>
            </w:tr>
            <w:tr>
              <w:trPr/>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5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14" w:type="dxa"/>
                  <w:tcBorders/>
                </w:tcPr>
                <w:p>
                  <w:pPr>
                    <w:pStyle w:val="Normal"/>
                    <w:widowControl w:val="false"/>
                    <w:rPr/>
                  </w:pPr>
                  <w:r>
                    <w:rPr/>
                  </w:r>
                </w:p>
              </w:tc>
            </w:tr>
            <w:tr>
              <w:trPr/>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5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14" w:type="dxa"/>
                  <w:tcBorders/>
                </w:tcPr>
                <w:p>
                  <w:pPr>
                    <w:pStyle w:val="Normal"/>
                    <w:widowControl w:val="false"/>
                    <w:rPr/>
                  </w:pPr>
                  <w:r>
                    <w:rPr/>
                  </w:r>
                </w:p>
              </w:tc>
            </w:tr>
          </w:tbl>
          <w:p>
            <w:pPr>
              <w:pStyle w:val="Normal"/>
              <w:widowControl w:val="false"/>
              <w:ind w:firstLine="567"/>
              <w:jc w:val="both"/>
              <w:rPr/>
            </w:pPr>
            <w:r>
              <w:rPr/>
              <w:t>Подробное описание выявленных недостатков и их характер _________________ _____________________________________________________________________________.</w:t>
            </w:r>
          </w:p>
          <w:p>
            <w:pPr>
              <w:pStyle w:val="Normal"/>
              <w:widowControl w:val="false"/>
              <w:ind w:firstLine="540"/>
              <w:jc w:val="both"/>
              <w:rPr/>
            </w:pPr>
            <w:r>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pPr>
              <w:pStyle w:val="Normal"/>
              <w:widowControl w:val="false"/>
              <w:ind w:firstLine="540"/>
              <w:jc w:val="both"/>
              <w:rPr/>
            </w:pPr>
            <w:r>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pPr>
              <w:pStyle w:val="Normal"/>
              <w:widowControl w:val="false"/>
              <w:ind w:firstLine="540"/>
              <w:jc w:val="both"/>
              <w:rPr/>
            </w:pPr>
            <w:r>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pPr>
              <w:pStyle w:val="Normal"/>
              <w:widowControl w:val="false"/>
              <w:ind w:firstLine="540"/>
              <w:jc w:val="both"/>
              <w:rPr/>
            </w:pPr>
            <w:r>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pPr>
              <w:pStyle w:val="Normal"/>
              <w:widowControl w:val="false"/>
              <w:ind w:firstLine="540"/>
              <w:jc w:val="both"/>
              <w:rPr/>
            </w:pPr>
            <w:r>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pPr>
              <w:pStyle w:val="Normal"/>
              <w:widowControl w:val="false"/>
              <w:ind w:firstLine="540"/>
              <w:jc w:val="both"/>
              <w:rPr/>
            </w:pPr>
            <w:r>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pPr>
              <w:pStyle w:val="Normal"/>
              <w:widowControl w:val="false"/>
              <w:ind w:firstLine="540"/>
              <w:jc w:val="both"/>
              <w:rPr/>
            </w:pPr>
            <w:r>
              <w:rPr/>
              <w:t>Подписи членов комиссии:</w:t>
            </w:r>
          </w:p>
          <w:p>
            <w:pPr>
              <w:pStyle w:val="Normal"/>
              <w:widowControl w:val="false"/>
              <w:ind w:firstLine="540"/>
              <w:jc w:val="both"/>
              <w:rPr/>
            </w:pPr>
            <w:r>
              <w:rPr/>
              <w:t>1. ____________________ 2. ___________________ 5. _______________________</w:t>
            </w:r>
          </w:p>
          <w:p>
            <w:pPr>
              <w:pStyle w:val="Normal"/>
              <w:widowControl w:val="false"/>
              <w:ind w:firstLine="540"/>
              <w:jc w:val="both"/>
              <w:rPr/>
            </w:pPr>
            <w:r>
              <w:rPr/>
              <w:t>3. ____________________ 4. ___________________</w:t>
            </w:r>
          </w:p>
          <w:p>
            <w:pPr>
              <w:pStyle w:val="Normal"/>
              <w:widowControl w:val="false"/>
              <w:ind w:firstLine="540"/>
              <w:jc w:val="both"/>
              <w:rPr>
                <w:i/>
                <w:i/>
              </w:rPr>
            </w:pPr>
            <w:r>
              <w:rPr>
                <w:i/>
                <w:color w:val="FF0000"/>
              </w:rPr>
              <w:t xml:space="preserve">    </w:t>
            </w:r>
            <w:r>
              <w:rPr>
                <w:i/>
              </w:rPr>
              <w:t>Представитель поставщика</w:t>
            </w:r>
          </w:p>
          <w:p>
            <w:pPr>
              <w:pStyle w:val="Normal"/>
              <w:widowControl w:val="false"/>
              <w:ind w:firstLine="540"/>
              <w:jc w:val="both"/>
              <w:rPr/>
            </w:pPr>
            <w:r>
              <w:rPr/>
              <w:t xml:space="preserve">    </w:t>
            </w:r>
            <w:r>
              <w:rPr/>
              <w:t>_________________________________ ___________ (подпись)</w:t>
            </w:r>
          </w:p>
          <w:p>
            <w:pPr>
              <w:pStyle w:val="Normal"/>
              <w:widowControl w:val="false"/>
              <w:spacing w:lineRule="atLeast" w:line="240"/>
              <w:jc w:val="both"/>
              <w:rPr>
                <w:b/>
                <w:b/>
                <w:spacing w:val="-3"/>
              </w:rPr>
            </w:pPr>
            <w:r>
              <w:rPr/>
              <w:t xml:space="preserve">                </w:t>
            </w:r>
            <w:r>
              <w:rPr/>
              <w:t>М.П.</w:t>
            </w:r>
            <w:r>
              <w:rPr>
                <w:b/>
                <w:spacing w:val="-3"/>
              </w:rPr>
              <w:t xml:space="preserve"> </w:t>
            </w:r>
          </w:p>
          <w:p>
            <w:pPr>
              <w:pStyle w:val="Normal"/>
              <w:widowControl w:val="false"/>
              <w:ind w:firstLine="540"/>
              <w:jc w:val="both"/>
              <w:rPr>
                <w:color w:val="000000"/>
                <w:spacing w:val="5"/>
              </w:rPr>
            </w:pPr>
            <w:r>
              <w:rPr>
                <w:b/>
                <w:spacing w:val="-3"/>
                <w:szCs w:val="20"/>
                <w:lang w:eastAsia="ru-RU"/>
              </w:rPr>
              <w:t>КОНЕЦ ФОРМЫ</w:t>
            </w:r>
          </w:p>
        </w:tc>
        <w:tc>
          <w:tcPr>
            <w:tcW w:w="592" w:type="dxa"/>
            <w:tcBorders/>
          </w:tcPr>
          <w:p>
            <w:pPr>
              <w:pStyle w:val="ConsPlusNonformat"/>
              <w:widowControl w:val="false"/>
              <w:ind w:left="914" w:hanging="0"/>
              <w:jc w:val="both"/>
              <w:rPr>
                <w:color w:val="000000"/>
                <w:spacing w:val="5"/>
              </w:rPr>
            </w:pPr>
            <w:r>
              <w:rPr>
                <w:color w:val="000000"/>
                <w:spacing w:val="5"/>
              </w:rPr>
            </w:r>
          </w:p>
          <w:p>
            <w:pPr>
              <w:pStyle w:val="ConsPlusNonformat"/>
              <w:widowControl w:val="false"/>
              <w:ind w:left="914" w:hanging="0"/>
              <w:jc w:val="both"/>
              <w:rPr>
                <w:color w:val="000000"/>
                <w:spacing w:val="5"/>
              </w:rPr>
            </w:pPr>
            <w:r>
              <w:rPr>
                <w:color w:val="000000"/>
                <w:spacing w:val="5"/>
              </w:rPr>
            </w:r>
          </w:p>
        </w:tc>
        <w:tc>
          <w:tcPr>
            <w:tcW w:w="201" w:type="dxa"/>
            <w:tcBorders/>
          </w:tcPr>
          <w:p>
            <w:pPr>
              <w:pStyle w:val="ConsPlusNonformat"/>
              <w:widowControl w:val="false"/>
              <w:ind w:left="914" w:hanging="0"/>
              <w:jc w:val="both"/>
              <w:rPr>
                <w:color w:val="000000"/>
                <w:spacing w:val="5"/>
              </w:rPr>
            </w:pPr>
            <w:r>
              <w:rPr>
                <w:color w:val="000000"/>
                <w:spacing w:val="5"/>
              </w:rPr>
            </w:r>
          </w:p>
        </w:tc>
        <w:tc>
          <w:tcPr>
            <w:tcW w:w="200" w:type="dxa"/>
            <w:tcBorders/>
          </w:tcPr>
          <w:p>
            <w:pPr>
              <w:pStyle w:val="ConsPlusNonformat"/>
              <w:widowControl w:val="false"/>
              <w:ind w:left="914" w:hanging="0"/>
              <w:jc w:val="both"/>
              <w:rPr>
                <w:color w:val="000000"/>
                <w:spacing w:val="5"/>
              </w:rPr>
            </w:pPr>
            <w:r>
              <w:rPr>
                <w:color w:val="000000"/>
                <w:spacing w:val="5"/>
              </w:rPr>
            </w:r>
          </w:p>
        </w:tc>
      </w:tr>
    </w:tbl>
    <w:p>
      <w:pPr>
        <w:pStyle w:val="Normal"/>
        <w:tabs>
          <w:tab w:val="clear" w:pos="709"/>
          <w:tab w:val="left" w:pos="1112" w:leader="none"/>
        </w:tabs>
        <w:ind w:left="10773" w:hanging="0"/>
        <w:rPr/>
      </w:pPr>
      <w:r>
        <w:rPr/>
      </w:r>
    </w:p>
    <w:tbl>
      <w:tblPr>
        <w:tblW w:w="96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130"/>
        <w:gridCol w:w="849"/>
        <w:gridCol w:w="4671"/>
      </w:tblGrid>
      <w:tr>
        <w:trPr>
          <w:trHeight w:val="573" w:hRule="atLeast"/>
        </w:trPr>
        <w:tc>
          <w:tcPr>
            <w:tcW w:w="4130" w:type="dxa"/>
            <w:tcBorders/>
          </w:tcPr>
          <w:p>
            <w:pPr>
              <w:pStyle w:val="Normal"/>
              <w:widowControl w:val="false"/>
              <w:rPr>
                <w:b/>
                <w:b/>
                <w:bCs/>
              </w:rPr>
            </w:pPr>
            <w:r>
              <w:rPr>
                <w:b/>
                <w:bCs/>
              </w:rPr>
              <w:t xml:space="preserve">ЗАКАЗЧИК: </w:t>
            </w:r>
          </w:p>
          <w:p>
            <w:pPr>
              <w:pStyle w:val="Normal"/>
              <w:widowControl w:val="false"/>
              <w:rPr>
                <w:b/>
                <w:b/>
                <w:bCs/>
              </w:rPr>
            </w:pPr>
            <w:r>
              <w:rPr>
                <w:b/>
                <w:bCs/>
              </w:rPr>
              <w:t>Государственное унитарное предприятие Республики Крым «Вода Крыма»</w:t>
            </w:r>
          </w:p>
          <w:p>
            <w:pPr>
              <w:pStyle w:val="Normal"/>
              <w:widowControl w:val="false"/>
              <w:rPr>
                <w:b/>
                <w:b/>
                <w:kern w:val="2"/>
                <w:lang w:eastAsia="en-US" w:bidi="en-US"/>
              </w:rPr>
            </w:pPr>
            <w:r>
              <w:rPr>
                <w:b/>
                <w:kern w:val="2"/>
                <w:lang w:eastAsia="en-US" w:bidi="en-US"/>
              </w:rPr>
            </w:r>
          </w:p>
        </w:tc>
        <w:tc>
          <w:tcPr>
            <w:tcW w:w="849" w:type="dxa"/>
            <w:tcBorders/>
          </w:tcPr>
          <w:p>
            <w:pPr>
              <w:pStyle w:val="Normal"/>
              <w:widowControl w:val="false"/>
              <w:jc w:val="both"/>
              <w:rPr>
                <w:b/>
                <w:b/>
              </w:rPr>
            </w:pPr>
            <w:r>
              <w:rPr>
                <w:b/>
              </w:rPr>
            </w:r>
          </w:p>
        </w:tc>
        <w:tc>
          <w:tcPr>
            <w:tcW w:w="4671" w:type="dxa"/>
            <w:vMerge w:val="restart"/>
            <w:tcBorders/>
          </w:tcPr>
          <w:p>
            <w:pPr>
              <w:pStyle w:val="Normal"/>
              <w:widowControl w:val="false"/>
              <w:rPr>
                <w:b/>
                <w:b/>
              </w:rPr>
            </w:pPr>
            <w:r>
              <w:rPr>
                <w:b/>
              </w:rPr>
              <w:t>ПОСТАВЩИК:</w:t>
            </w:r>
          </w:p>
          <w:p>
            <w:pPr>
              <w:pStyle w:val="Normal"/>
              <w:widowControl w:val="false"/>
              <w:snapToGrid w:val="false"/>
              <w:ind w:firstLine="36"/>
              <w:jc w:val="both"/>
              <w:rPr/>
            </w:pPr>
            <w:r>
              <w:rPr/>
            </w:r>
          </w:p>
          <w:p>
            <w:pPr>
              <w:pStyle w:val="Normal"/>
              <w:widowControl w:val="false"/>
              <w:snapToGrid w:val="false"/>
              <w:ind w:firstLine="36"/>
              <w:jc w:val="both"/>
              <w:rPr/>
            </w:pPr>
            <w:r>
              <w:rPr/>
            </w:r>
          </w:p>
          <w:p>
            <w:pPr>
              <w:pStyle w:val="Normal"/>
              <w:widowControl w:val="false"/>
              <w:snapToGrid w:val="false"/>
              <w:jc w:val="both"/>
              <w:rPr/>
            </w:pPr>
            <w:r>
              <w:rPr/>
            </w:r>
          </w:p>
          <w:p>
            <w:pPr>
              <w:pStyle w:val="Normal"/>
              <w:widowControl w:val="false"/>
              <w:snapToGrid w:val="false"/>
              <w:jc w:val="both"/>
              <w:rPr/>
            </w:pPr>
            <w:r>
              <w:rPr/>
            </w:r>
          </w:p>
          <w:p>
            <w:pPr>
              <w:pStyle w:val="Normal"/>
              <w:widowControl w:val="false"/>
              <w:snapToGrid w:val="false"/>
              <w:jc w:val="both"/>
              <w:rPr/>
            </w:pPr>
            <w:r>
              <w:rPr/>
              <w:t>Должность</w:t>
            </w:r>
          </w:p>
          <w:p>
            <w:pPr>
              <w:pStyle w:val="Normal"/>
              <w:widowControl w:val="false"/>
              <w:snapToGrid w:val="false"/>
              <w:jc w:val="both"/>
              <w:rPr/>
            </w:pPr>
            <w:r>
              <w:rPr/>
            </w:r>
          </w:p>
          <w:p>
            <w:pPr>
              <w:pStyle w:val="Normal"/>
              <w:widowControl w:val="false"/>
              <w:snapToGrid w:val="false"/>
              <w:jc w:val="both"/>
              <w:rPr/>
            </w:pPr>
            <w:r>
              <w:rPr/>
            </w:r>
          </w:p>
          <w:p>
            <w:pPr>
              <w:pStyle w:val="Normal"/>
              <w:widowControl w:val="false"/>
              <w:rPr>
                <w:b/>
                <w:b/>
                <w:spacing w:val="-3"/>
              </w:rPr>
            </w:pPr>
            <w:r>
              <w:rPr>
                <w:b/>
                <w:spacing w:val="-3"/>
              </w:rPr>
              <w:t>________________/ ___________ /</w:t>
            </w:r>
          </w:p>
          <w:p>
            <w:pPr>
              <w:pStyle w:val="Normal"/>
              <w:widowControl w:val="false"/>
              <w:rPr>
                <w:b/>
                <w:b/>
              </w:rPr>
            </w:pPr>
            <w:r>
              <w:rPr>
                <w:b/>
                <w:spacing w:val="-3"/>
              </w:rPr>
              <w:t>М.П.</w:t>
            </w:r>
          </w:p>
        </w:tc>
      </w:tr>
      <w:tr>
        <w:trPr>
          <w:trHeight w:val="356" w:hRule="atLeast"/>
        </w:trPr>
        <w:tc>
          <w:tcPr>
            <w:tcW w:w="4130"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pPr>
            <w:r>
              <w:rPr/>
            </w:r>
          </w:p>
          <w:p>
            <w:pPr>
              <w:pStyle w:val="Normal"/>
              <w:widowControl w:val="false"/>
              <w:snapToGrid w:val="false"/>
              <w:ind w:firstLine="36"/>
              <w:jc w:val="both"/>
              <w:rPr>
                <w:b/>
                <w:b/>
                <w:color w:val="FF0000"/>
              </w:rPr>
            </w:pPr>
            <w:r>
              <w:rPr>
                <w:b/>
                <w:color w:val="FF0000"/>
              </w:rPr>
            </w:r>
          </w:p>
        </w:tc>
        <w:tc>
          <w:tcPr>
            <w:tcW w:w="849" w:type="dxa"/>
            <w:tcBorders/>
          </w:tcPr>
          <w:p>
            <w:pPr>
              <w:pStyle w:val="Normal"/>
              <w:widowControl w:val="false"/>
              <w:snapToGrid w:val="false"/>
              <w:ind w:firstLine="36"/>
              <w:jc w:val="both"/>
              <w:rPr/>
            </w:pPr>
            <w:r>
              <w:rPr/>
            </w:r>
          </w:p>
        </w:tc>
        <w:tc>
          <w:tcPr>
            <w:tcW w:w="4671" w:type="dxa"/>
            <w:vMerge w:val="continue"/>
            <w:tcBorders/>
            <w:vAlign w:val="center"/>
          </w:tcPr>
          <w:p>
            <w:pPr>
              <w:pStyle w:val="Normal"/>
              <w:widowControl w:val="false"/>
              <w:rPr>
                <w:b/>
                <w:b/>
                <w:color w:val="FF0000"/>
              </w:rPr>
            </w:pPr>
            <w:r>
              <w:rPr>
                <w:b/>
                <w:color w:val="FF0000"/>
              </w:rPr>
            </w:r>
          </w:p>
        </w:tc>
      </w:tr>
      <w:tr>
        <w:trPr>
          <w:trHeight w:val="356" w:hRule="atLeast"/>
        </w:trPr>
        <w:tc>
          <w:tcPr>
            <w:tcW w:w="4130"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849" w:type="dxa"/>
            <w:tcBorders/>
          </w:tcPr>
          <w:p>
            <w:pPr>
              <w:pStyle w:val="Normal"/>
              <w:widowControl w:val="false"/>
              <w:rPr>
                <w:spacing w:val="-3"/>
              </w:rPr>
            </w:pPr>
            <w:r>
              <w:rPr>
                <w:spacing w:val="-3"/>
              </w:rPr>
            </w:r>
          </w:p>
        </w:tc>
        <w:tc>
          <w:tcPr>
            <w:tcW w:w="4671" w:type="dxa"/>
            <w:vMerge w:val="continue"/>
            <w:tcBorders/>
            <w:vAlign w:val="center"/>
          </w:tcPr>
          <w:p>
            <w:pPr>
              <w:pStyle w:val="Normal"/>
              <w:widowControl w:val="false"/>
              <w:rPr/>
            </w:pPr>
            <w:r>
              <w:rPr/>
            </w:r>
          </w:p>
        </w:tc>
      </w:tr>
    </w:tbl>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t>Приложение № 3</w:t>
      </w:r>
    </w:p>
    <w:p>
      <w:pPr>
        <w:pStyle w:val="Normal"/>
        <w:widowControl w:val="false"/>
        <w:suppressAutoHyphens w:val="false"/>
        <w:jc w:val="right"/>
        <w:rPr>
          <w:lang w:eastAsia="ru-RU"/>
        </w:rPr>
      </w:pPr>
      <w:r>
        <w:rPr>
          <w:lang w:eastAsia="ru-RU"/>
        </w:rPr>
        <w:t xml:space="preserve">                                                                                                                 </w:t>
      </w:r>
      <w:r>
        <w:rPr>
          <w:lang w:eastAsia="ru-RU"/>
        </w:rPr>
        <w:t>к Контракту №</w:t>
      </w:r>
    </w:p>
    <w:p>
      <w:pPr>
        <w:pStyle w:val="Normal"/>
        <w:widowControl w:val="false"/>
        <w:suppressAutoHyphens w:val="false"/>
        <w:jc w:val="right"/>
        <w:rPr>
          <w:lang w:eastAsia="ru-RU"/>
        </w:rPr>
      </w:pPr>
      <w:r>
        <w:rPr>
          <w:lang w:eastAsia="ru-RU"/>
        </w:rPr>
        <w:t xml:space="preserve">                                                                                                                 </w:t>
      </w:r>
      <w:r>
        <w:rPr>
          <w:lang w:eastAsia="ru-RU"/>
        </w:rPr>
        <w:t>от «  » _________ 2023 г.</w:t>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center"/>
        <w:rPr>
          <w:b/>
          <w:b/>
          <w:lang w:eastAsia="ru-RU"/>
        </w:rPr>
      </w:pPr>
      <w:r>
        <w:rPr>
          <w:b/>
          <w:lang w:eastAsia="ru-RU"/>
        </w:rPr>
        <w:t xml:space="preserve">Техническое задание </w:t>
      </w:r>
    </w:p>
    <w:p>
      <w:pPr>
        <w:pStyle w:val="Normal"/>
        <w:suppressAutoHyphens w:val="false"/>
        <w:jc w:val="center"/>
        <w:rPr>
          <w:b/>
          <w:b/>
          <w:lang w:eastAsia="ru-RU"/>
        </w:rPr>
      </w:pPr>
      <w:r>
        <w:rPr>
          <w:b/>
          <w:lang w:eastAsia="ru-RU"/>
        </w:rPr>
      </w:r>
    </w:p>
    <w:p>
      <w:pPr>
        <w:pStyle w:val="Normal"/>
        <w:suppressAutoHyphens w:val="false"/>
        <w:jc w:val="center"/>
        <w:rPr>
          <w:b/>
          <w:b/>
          <w:lang w:eastAsia="ru-RU"/>
        </w:rPr>
      </w:pPr>
      <w:r>
        <w:rPr>
          <w:b/>
          <w:lang w:eastAsia="ru-RU"/>
        </w:rPr>
        <w:t>(приложено отдельным файлом)</w:t>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ind w:left="426" w:hanging="0"/>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tabs>
          <w:tab w:val="clear" w:pos="709"/>
          <w:tab w:val="left" w:pos="1305" w:leader="none"/>
        </w:tabs>
        <w:suppressAutoHyphens w:val="false"/>
        <w:rPr>
          <w:lang w:eastAsia="ru-RU"/>
        </w:rPr>
      </w:pPr>
      <w:r>
        <w:rPr>
          <w:lang w:eastAsia="ru-RU"/>
        </w:rPr>
        <w:tab/>
      </w:r>
    </w:p>
    <w:tbl>
      <w:tblPr>
        <w:tblW w:w="109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129"/>
        <w:gridCol w:w="2108"/>
        <w:gridCol w:w="4671"/>
      </w:tblGrid>
      <w:tr>
        <w:trPr>
          <w:trHeight w:val="573" w:hRule="atLeast"/>
        </w:trPr>
        <w:tc>
          <w:tcPr>
            <w:tcW w:w="4129" w:type="dxa"/>
            <w:tcBorders/>
          </w:tcPr>
          <w:p>
            <w:pPr>
              <w:pStyle w:val="Normal"/>
              <w:widowControl w:val="false"/>
              <w:rPr>
                <w:b/>
                <w:b/>
                <w:bCs/>
              </w:rPr>
            </w:pPr>
            <w:r>
              <w:rPr>
                <w:b/>
                <w:bCs/>
              </w:rPr>
              <w:t xml:space="preserve">ЗАКАЗЧИК: </w:t>
            </w:r>
          </w:p>
          <w:p>
            <w:pPr>
              <w:pStyle w:val="Normal"/>
              <w:widowControl w:val="false"/>
              <w:rPr>
                <w:b/>
                <w:b/>
                <w:bCs/>
              </w:rPr>
            </w:pPr>
            <w:r>
              <w:rPr>
                <w:b/>
                <w:bCs/>
              </w:rPr>
              <w:t>Государственное унитарное предприятие Республики Крым «Вода Крыма»</w:t>
            </w:r>
          </w:p>
          <w:p>
            <w:pPr>
              <w:pStyle w:val="Normal"/>
              <w:widowControl w:val="false"/>
              <w:rPr>
                <w:b/>
                <w:b/>
                <w:kern w:val="2"/>
                <w:lang w:eastAsia="en-US" w:bidi="en-US"/>
              </w:rPr>
            </w:pPr>
            <w:r>
              <w:rPr>
                <w:b/>
                <w:kern w:val="2"/>
                <w:lang w:eastAsia="en-US" w:bidi="en-US"/>
              </w:rPr>
            </w:r>
          </w:p>
        </w:tc>
        <w:tc>
          <w:tcPr>
            <w:tcW w:w="2108" w:type="dxa"/>
            <w:tcBorders/>
          </w:tcPr>
          <w:p>
            <w:pPr>
              <w:pStyle w:val="Normal"/>
              <w:widowControl w:val="false"/>
              <w:jc w:val="both"/>
              <w:rPr>
                <w:b/>
                <w:b/>
              </w:rPr>
            </w:pPr>
            <w:r>
              <w:rPr>
                <w:b/>
              </w:rPr>
            </w:r>
          </w:p>
        </w:tc>
        <w:tc>
          <w:tcPr>
            <w:tcW w:w="4671" w:type="dxa"/>
            <w:vMerge w:val="restart"/>
            <w:tcBorders/>
          </w:tcPr>
          <w:p>
            <w:pPr>
              <w:pStyle w:val="Normal"/>
              <w:widowControl w:val="false"/>
              <w:rPr>
                <w:b/>
                <w:b/>
              </w:rPr>
            </w:pPr>
            <w:r>
              <w:rPr>
                <w:b/>
              </w:rPr>
              <w:t>ПОСТАВЩИК:</w:t>
            </w:r>
          </w:p>
          <w:p>
            <w:pPr>
              <w:pStyle w:val="Normal"/>
              <w:widowControl w:val="false"/>
              <w:snapToGrid w:val="false"/>
              <w:ind w:firstLine="36"/>
              <w:jc w:val="both"/>
              <w:rPr/>
            </w:pPr>
            <w:r>
              <w:rPr/>
            </w:r>
          </w:p>
          <w:p>
            <w:pPr>
              <w:pStyle w:val="Normal"/>
              <w:widowControl w:val="false"/>
              <w:snapToGrid w:val="false"/>
              <w:ind w:firstLine="36"/>
              <w:jc w:val="both"/>
              <w:rPr/>
            </w:pPr>
            <w:r>
              <w:rPr/>
            </w:r>
          </w:p>
          <w:p>
            <w:pPr>
              <w:pStyle w:val="Normal"/>
              <w:widowControl w:val="false"/>
              <w:snapToGrid w:val="false"/>
              <w:jc w:val="both"/>
              <w:rPr/>
            </w:pPr>
            <w:r>
              <w:rPr/>
            </w:r>
          </w:p>
          <w:p>
            <w:pPr>
              <w:pStyle w:val="Normal"/>
              <w:widowControl w:val="false"/>
              <w:snapToGrid w:val="false"/>
              <w:jc w:val="both"/>
              <w:rPr/>
            </w:pPr>
            <w:r>
              <w:rPr/>
            </w:r>
          </w:p>
          <w:p>
            <w:pPr>
              <w:pStyle w:val="Normal"/>
              <w:widowControl w:val="false"/>
              <w:snapToGrid w:val="false"/>
              <w:jc w:val="both"/>
              <w:rPr/>
            </w:pPr>
            <w:r>
              <w:rPr/>
              <w:t>Должность</w:t>
            </w:r>
          </w:p>
          <w:p>
            <w:pPr>
              <w:pStyle w:val="Normal"/>
              <w:widowControl w:val="false"/>
              <w:snapToGrid w:val="false"/>
              <w:jc w:val="both"/>
              <w:rPr/>
            </w:pPr>
            <w:r>
              <w:rPr/>
            </w:r>
          </w:p>
          <w:p>
            <w:pPr>
              <w:pStyle w:val="Normal"/>
              <w:widowControl w:val="false"/>
              <w:snapToGrid w:val="false"/>
              <w:jc w:val="both"/>
              <w:rPr/>
            </w:pPr>
            <w:r>
              <w:rPr/>
            </w:r>
          </w:p>
          <w:p>
            <w:pPr>
              <w:pStyle w:val="Normal"/>
              <w:widowControl w:val="false"/>
              <w:rPr>
                <w:b/>
                <w:b/>
                <w:spacing w:val="-3"/>
              </w:rPr>
            </w:pPr>
            <w:r>
              <w:rPr>
                <w:b/>
                <w:spacing w:val="-3"/>
              </w:rPr>
              <w:t>________________/ ___________ /</w:t>
            </w:r>
          </w:p>
          <w:p>
            <w:pPr>
              <w:pStyle w:val="Normal"/>
              <w:widowControl w:val="false"/>
              <w:rPr>
                <w:b/>
                <w:b/>
              </w:rPr>
            </w:pPr>
            <w:r>
              <w:rPr>
                <w:b/>
                <w:spacing w:val="-3"/>
              </w:rPr>
              <w:t>М.П.</w:t>
            </w:r>
          </w:p>
        </w:tc>
      </w:tr>
      <w:tr>
        <w:trPr>
          <w:trHeight w:val="356" w:hRule="atLeast"/>
        </w:trPr>
        <w:tc>
          <w:tcPr>
            <w:tcW w:w="4129"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pPr>
            <w:r>
              <w:rPr/>
            </w:r>
          </w:p>
          <w:p>
            <w:pPr>
              <w:pStyle w:val="Normal"/>
              <w:widowControl w:val="false"/>
              <w:snapToGrid w:val="false"/>
              <w:ind w:firstLine="36"/>
              <w:jc w:val="both"/>
              <w:rPr>
                <w:b/>
                <w:b/>
                <w:color w:val="FF0000"/>
              </w:rPr>
            </w:pPr>
            <w:r>
              <w:rPr>
                <w:b/>
                <w:color w:val="FF0000"/>
              </w:rPr>
            </w:r>
          </w:p>
        </w:tc>
        <w:tc>
          <w:tcPr>
            <w:tcW w:w="2108" w:type="dxa"/>
            <w:tcBorders/>
          </w:tcPr>
          <w:p>
            <w:pPr>
              <w:pStyle w:val="Normal"/>
              <w:widowControl w:val="false"/>
              <w:snapToGrid w:val="false"/>
              <w:ind w:firstLine="36"/>
              <w:jc w:val="both"/>
              <w:rPr/>
            </w:pPr>
            <w:r>
              <w:rPr/>
            </w:r>
          </w:p>
        </w:tc>
        <w:tc>
          <w:tcPr>
            <w:tcW w:w="4671" w:type="dxa"/>
            <w:vMerge w:val="continue"/>
            <w:tcBorders/>
            <w:vAlign w:val="center"/>
          </w:tcPr>
          <w:p>
            <w:pPr>
              <w:pStyle w:val="Normal"/>
              <w:widowControl w:val="false"/>
              <w:rPr>
                <w:b/>
                <w:b/>
                <w:color w:val="FF0000"/>
              </w:rPr>
            </w:pPr>
            <w:r>
              <w:rPr>
                <w:b/>
                <w:color w:val="FF0000"/>
              </w:rPr>
            </w:r>
          </w:p>
        </w:tc>
      </w:tr>
      <w:tr>
        <w:trPr>
          <w:trHeight w:val="356" w:hRule="atLeast"/>
        </w:trPr>
        <w:tc>
          <w:tcPr>
            <w:tcW w:w="4129"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2108" w:type="dxa"/>
            <w:tcBorders/>
          </w:tcPr>
          <w:p>
            <w:pPr>
              <w:pStyle w:val="Normal"/>
              <w:widowControl w:val="false"/>
              <w:rPr>
                <w:spacing w:val="-3"/>
              </w:rPr>
            </w:pPr>
            <w:r>
              <w:rPr>
                <w:spacing w:val="-3"/>
              </w:rPr>
            </w:r>
          </w:p>
        </w:tc>
        <w:tc>
          <w:tcPr>
            <w:tcW w:w="4671" w:type="dxa"/>
            <w:vMerge w:val="continue"/>
            <w:tcBorders/>
            <w:vAlign w:val="center"/>
          </w:tcPr>
          <w:p>
            <w:pPr>
              <w:pStyle w:val="Normal"/>
              <w:widowControl w:val="false"/>
              <w:rPr/>
            </w:pPr>
            <w:r>
              <w:rPr/>
            </w:r>
          </w:p>
        </w:tc>
      </w:tr>
    </w:tbl>
    <w:p>
      <w:pPr>
        <w:pStyle w:val="Normal"/>
        <w:tabs>
          <w:tab w:val="clear" w:pos="709"/>
          <w:tab w:val="left" w:pos="1305" w:leader="none"/>
        </w:tabs>
        <w:suppressAutoHyphens w:val="false"/>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r>
    </w:p>
    <w:sectPr>
      <w:footnotePr>
        <w:numFmt w:val="decimal"/>
      </w:footnotePr>
      <w:type w:val="nextPage"/>
      <w:pgSz w:w="11906" w:h="16838"/>
      <w:pgMar w:left="340" w:right="567" w:gutter="0" w:header="0" w:top="1134" w:footer="0" w:bottom="992"/>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Segoe UI">
    <w:charset w:val="01"/>
    <w:family w:val="roman"/>
    <w:pitch w:val="variable"/>
  </w:font>
  <w:font w:name="Tahoma">
    <w:charset w:val="01"/>
    <w:family w:val="roman"/>
    <w:pitch w:val="variable"/>
  </w:font>
  <w:font w:name="OpenSymbol">
    <w:altName w:val="Arial Unicode MS"/>
    <w:charset w:val="01"/>
    <w:family w:val="roman"/>
    <w:pitch w:val="variable"/>
  </w:font>
  <w:font w:name="Calibri">
    <w:charset w:val="01"/>
    <w:family w:val="roman"/>
    <w:pitch w:val="variable"/>
  </w:font>
  <w:font w:name="Cambria">
    <w:charset w:val="01"/>
    <w:family w:val="roman"/>
    <w:pitch w:val="variable"/>
  </w:font>
  <w:font w:name="Consultant">
    <w:charset w:val="01"/>
    <w:family w:val="roman"/>
    <w:pitch w:val="variable"/>
  </w:font>
  <w:font w:name="Bookman Old Style">
    <w:charset w:val="01"/>
    <w:family w:val="roman"/>
    <w:pitch w:val="variable"/>
  </w:font>
  <w:font w:name="Arial Narrow">
    <w:charset w:val="01"/>
    <w:family w:val="roman"/>
    <w:pitch w:val="variable"/>
  </w:font>
  <w:font w:name="TimesDL">
    <w:charset w:val="01"/>
    <w:family w:val="roman"/>
    <w:pitch w:val="variable"/>
  </w:font>
  <w:font w:name="Verdana">
    <w:charset w:val="01"/>
    <w:family w:val="roman"/>
    <w:pitch w:val="variable"/>
  </w:font>
  <w:font w:name="Arial Black">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60"/>
        <w:rPr/>
      </w:pPr>
      <w:r>
        <w:rPr>
          <w:rStyle w:val="Style13"/>
        </w:rPr>
        <w:footnoteRef/>
      </w:r>
      <w:r>
        <w:rPr/>
        <w:t xml:space="preserve"> </w:t>
      </w:r>
      <w:r>
        <w:rPr/>
        <w:t>Применяется при бюджетном финансировании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1495" w:hanging="360"/>
      </w:pPr>
      <w:rPr/>
    </w:lvl>
    <w:lvl w:ilvl="1">
      <w:start w:val="1"/>
      <w:numFmt w:val="lowerLetter"/>
      <w:lvlText w:val="%2."/>
      <w:lvlJc w:val="left"/>
      <w:pPr>
        <w:tabs>
          <w:tab w:val="num" w:pos="0"/>
        </w:tabs>
        <w:ind w:left="2215" w:hanging="360"/>
      </w:pPr>
      <w:rPr/>
    </w:lvl>
    <w:lvl w:ilvl="2">
      <w:start w:val="1"/>
      <w:numFmt w:val="lowerRoman"/>
      <w:lvlText w:val="%3."/>
      <w:lvlJc w:val="right"/>
      <w:pPr>
        <w:tabs>
          <w:tab w:val="num" w:pos="0"/>
        </w:tabs>
        <w:ind w:left="2935" w:hanging="180"/>
      </w:pPr>
      <w:rPr/>
    </w:lvl>
    <w:lvl w:ilvl="3">
      <w:start w:val="1"/>
      <w:numFmt w:val="decimal"/>
      <w:lvlText w:val="%4."/>
      <w:lvlJc w:val="left"/>
      <w:pPr>
        <w:tabs>
          <w:tab w:val="num" w:pos="0"/>
        </w:tabs>
        <w:ind w:left="3655" w:hanging="360"/>
      </w:pPr>
      <w:rPr/>
    </w:lvl>
    <w:lvl w:ilvl="4">
      <w:start w:val="1"/>
      <w:numFmt w:val="lowerLetter"/>
      <w:lvlText w:val="%5."/>
      <w:lvlJc w:val="left"/>
      <w:pPr>
        <w:tabs>
          <w:tab w:val="num" w:pos="0"/>
        </w:tabs>
        <w:ind w:left="4375" w:hanging="360"/>
      </w:pPr>
      <w:rPr/>
    </w:lvl>
    <w:lvl w:ilvl="5">
      <w:start w:val="1"/>
      <w:numFmt w:val="lowerRoman"/>
      <w:lvlText w:val="%6."/>
      <w:lvlJc w:val="right"/>
      <w:pPr>
        <w:tabs>
          <w:tab w:val="num" w:pos="0"/>
        </w:tabs>
        <w:ind w:left="5095" w:hanging="180"/>
      </w:pPr>
      <w:rPr/>
    </w:lvl>
    <w:lvl w:ilvl="6">
      <w:start w:val="1"/>
      <w:numFmt w:val="decimal"/>
      <w:lvlText w:val="%7."/>
      <w:lvlJc w:val="left"/>
      <w:pPr>
        <w:tabs>
          <w:tab w:val="num" w:pos="0"/>
        </w:tabs>
        <w:ind w:left="5815" w:hanging="360"/>
      </w:pPr>
      <w:rPr/>
    </w:lvl>
    <w:lvl w:ilvl="7">
      <w:start w:val="1"/>
      <w:numFmt w:val="lowerLetter"/>
      <w:lvlText w:val="%8."/>
      <w:lvlJc w:val="left"/>
      <w:pPr>
        <w:tabs>
          <w:tab w:val="num" w:pos="0"/>
        </w:tabs>
        <w:ind w:left="6535" w:hanging="360"/>
      </w:pPr>
      <w:rPr/>
    </w:lvl>
    <w:lvl w:ilvl="8">
      <w:start w:val="1"/>
      <w:numFmt w:val="lowerRoman"/>
      <w:lvlText w:val="%9."/>
      <w:lvlJc w:val="right"/>
      <w:pPr>
        <w:tabs>
          <w:tab w:val="num" w:pos="0"/>
        </w:tabs>
        <w:ind w:left="7255" w:hanging="180"/>
      </w:pPr>
      <w:rPr/>
    </w:lvl>
  </w:abstractNum>
  <w:abstractNum w:abstractNumId="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sz w:val="24"/>
        <w:b w:val="false"/>
        <w:szCs w:val="24"/>
        <w:bCs w:val="false"/>
        <w:rFonts w:eastAsia="SimSun;宋体" w:cs="Times New Roman"/>
        <w:color w:val="000000"/>
        <w:lang w:val="ru-RU" w:eastAsia="zh-CN" w:bidi="hi-IN"/>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rFonts w:cs="Times New Roman"/>
      </w:rPr>
    </w:lvl>
    <w:lvl w:ilvl="1">
      <w:start w:val="1"/>
      <w:numFmt w:val="decimal"/>
      <w:suff w:val="space"/>
      <w:lvlText w:val="5.%2"/>
      <w:lvlJc w:val="left"/>
      <w:pPr>
        <w:tabs>
          <w:tab w:val="num" w:pos="0"/>
        </w:tabs>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4.%2."/>
      <w:lvlJc w:val="left"/>
      <w:pPr>
        <w:tabs>
          <w:tab w:val="num" w:pos="0"/>
        </w:tabs>
        <w:ind w:left="792" w:hanging="432"/>
      </w:pPr>
      <w:rPr>
        <w:rFonts w:ascii="Times New Roman" w:hAnsi="Times New Roman"/>
      </w:rPr>
    </w:lvl>
    <w:lvl w:ilvl="2">
      <w:start w:val="1"/>
      <w:numFmt w:val="decimal"/>
      <w:lvlText w:val="4.%2.%3."/>
      <w:lvlJc w:val="left"/>
      <w:pPr>
        <w:tabs>
          <w:tab w:val="num" w:pos="0"/>
        </w:tabs>
        <w:ind w:left="220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4"/>
      <w:numFmt w:val="decimal"/>
      <w:lvlText w:val="%1."/>
      <w:lvlJc w:val="left"/>
      <w:pPr>
        <w:tabs>
          <w:tab w:val="num" w:pos="0"/>
        </w:tabs>
        <w:ind w:left="540" w:hanging="540"/>
      </w:pPr>
      <w:rPr/>
    </w:lvl>
    <w:lvl w:ilvl="1">
      <w:start w:val="2"/>
      <w:numFmt w:val="decimal"/>
      <w:lvlText w:val="%1.%2."/>
      <w:lvlJc w:val="left"/>
      <w:pPr>
        <w:tabs>
          <w:tab w:val="num" w:pos="0"/>
        </w:tabs>
        <w:ind w:left="1816" w:hanging="54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0">
    <w:lvl w:ilvl="0">
      <w:start w:val="7"/>
      <w:numFmt w:val="decimal"/>
      <w:lvlText w:val="%1."/>
      <w:lvlJc w:val="left"/>
      <w:pPr>
        <w:tabs>
          <w:tab w:val="num" w:pos="0"/>
        </w:tabs>
        <w:ind w:left="720" w:hanging="360"/>
      </w:pPr>
      <w:rPr/>
    </w:lvl>
    <w:lvl w:ilvl="1">
      <w:start w:val="15"/>
      <w:numFmt w:val="decimal"/>
      <w:lvlText w:val="%1.%2"/>
      <w:lvlJc w:val="left"/>
      <w:pPr>
        <w:tabs>
          <w:tab w:val="num" w:pos="0"/>
        </w:tabs>
        <w:ind w:left="1555" w:hanging="420"/>
      </w:pPr>
      <w:rPr/>
    </w:lvl>
    <w:lvl w:ilvl="2">
      <w:start w:val="1"/>
      <w:numFmt w:val="decimal"/>
      <w:lvlText w:val="%1.%2.%3"/>
      <w:lvlJc w:val="left"/>
      <w:pPr>
        <w:tabs>
          <w:tab w:val="num" w:pos="0"/>
        </w:tabs>
        <w:ind w:left="2630" w:hanging="720"/>
      </w:pPr>
      <w:rPr/>
    </w:lvl>
    <w:lvl w:ilvl="3">
      <w:start w:val="1"/>
      <w:numFmt w:val="decimal"/>
      <w:lvlText w:val="%1.%2.%3.%4"/>
      <w:lvlJc w:val="left"/>
      <w:pPr>
        <w:tabs>
          <w:tab w:val="num" w:pos="0"/>
        </w:tabs>
        <w:ind w:left="3405" w:hanging="720"/>
      </w:pPr>
      <w:rPr/>
    </w:lvl>
    <w:lvl w:ilvl="4">
      <w:start w:val="1"/>
      <w:numFmt w:val="decimal"/>
      <w:lvlText w:val="%1.%2.%3.%4.%5"/>
      <w:lvlJc w:val="left"/>
      <w:pPr>
        <w:tabs>
          <w:tab w:val="num" w:pos="0"/>
        </w:tabs>
        <w:ind w:left="4540" w:hanging="1080"/>
      </w:pPr>
      <w:rPr/>
    </w:lvl>
    <w:lvl w:ilvl="5">
      <w:start w:val="1"/>
      <w:numFmt w:val="decimal"/>
      <w:lvlText w:val="%1.%2.%3.%4.%5.%6"/>
      <w:lvlJc w:val="left"/>
      <w:pPr>
        <w:tabs>
          <w:tab w:val="num" w:pos="0"/>
        </w:tabs>
        <w:ind w:left="5315" w:hanging="1080"/>
      </w:pPr>
      <w:rPr/>
    </w:lvl>
    <w:lvl w:ilvl="6">
      <w:start w:val="1"/>
      <w:numFmt w:val="decimal"/>
      <w:lvlText w:val="%1.%2.%3.%4.%5.%6.%7"/>
      <w:lvlJc w:val="left"/>
      <w:pPr>
        <w:tabs>
          <w:tab w:val="num" w:pos="0"/>
        </w:tabs>
        <w:ind w:left="6450" w:hanging="1440"/>
      </w:pPr>
      <w:rPr/>
    </w:lvl>
    <w:lvl w:ilvl="7">
      <w:start w:val="1"/>
      <w:numFmt w:val="decimal"/>
      <w:lvlText w:val="%1.%2.%3.%4.%5.%6.%7.%8"/>
      <w:lvlJc w:val="left"/>
      <w:pPr>
        <w:tabs>
          <w:tab w:val="num" w:pos="0"/>
        </w:tabs>
        <w:ind w:left="7225" w:hanging="1440"/>
      </w:pPr>
      <w:rPr/>
    </w:lvl>
    <w:lvl w:ilvl="8">
      <w:start w:val="1"/>
      <w:numFmt w:val="decimal"/>
      <w:lvlText w:val="%1.%2.%3.%4.%5.%6.%7.%8.%9"/>
      <w:lvlJc w:val="left"/>
      <w:pPr>
        <w:tabs>
          <w:tab w:val="num" w:pos="0"/>
        </w:tabs>
        <w:ind w:left="8360" w:hanging="1800"/>
      </w:pPr>
      <w:rPr/>
    </w:lvl>
  </w:abstractNum>
  <w:abstractNum w:abstractNumId="11">
    <w:lvl w:ilvl="0">
      <w:start w:val="1"/>
      <w:numFmt w:val="decimal"/>
      <w:lvlText w:val="%1."/>
      <w:lvlJc w:val="left"/>
      <w:pPr>
        <w:tabs>
          <w:tab w:val="num" w:pos="0"/>
        </w:tabs>
        <w:ind w:left="360" w:hanging="360"/>
      </w:pPr>
      <w:rPr/>
    </w:lvl>
    <w:lvl w:ilvl="1">
      <w:start w:val="1"/>
      <w:numFmt w:val="decimal"/>
      <w:lvlText w:val="8.%2."/>
      <w:lvlJc w:val="left"/>
      <w:pPr>
        <w:tabs>
          <w:tab w:val="num" w:pos="0"/>
        </w:tabs>
        <w:ind w:left="792" w:hanging="432"/>
      </w:pPr>
      <w:rPr>
        <w:rFonts w:ascii="Times New Roman" w:hAnsi="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0" w:firstLine="680"/>
      </w:pPr>
      <w:rPr>
        <w:rFonts w:ascii="Symbol" w:hAnsi="Symbol" w:cs="Symbol" w:hint="default"/>
        <w:smallCaps w:val="false"/>
        <w:caps w:val="false"/>
        <w:dstrike w:val="false"/>
        <w:strike w:val="false"/>
        <w:sz w:val="26"/>
        <w:spacing w:val="0"/>
        <w:i w:val="false"/>
        <w:u w:val="none"/>
        <w:b w:val="false"/>
        <w:w w:val="100"/>
        <w:color w:val="000000"/>
      </w:rPr>
    </w:lvl>
    <w:lvl w:ilvl="1">
      <w:start w:val="1"/>
      <w:numFmt w:val="decimal"/>
      <w:lvlText w:val="%1.%2"/>
      <w:lvlJc w:val="left"/>
      <w:pPr>
        <w:tabs>
          <w:tab w:val="num" w:pos="0"/>
        </w:tabs>
        <w:ind w:left="0" w:firstLine="680"/>
      </w:pPr>
      <w:rPr>
        <w:rFonts w:cs="Times New Roman"/>
      </w:rPr>
    </w:lvl>
    <w:lvl w:ilvl="2">
      <w:start w:val="1"/>
      <w:numFmt w:val="decimal"/>
      <w:lvlText w:val="%1.%2.%3"/>
      <w:lvlJc w:val="left"/>
      <w:pPr>
        <w:tabs>
          <w:tab w:val="num" w:pos="0"/>
        </w:tabs>
        <w:ind w:left="0" w:firstLine="68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13">
    <w:lvl w:ilvl="0">
      <w:start w:val="15"/>
      <w:numFmt w:val="decimal"/>
      <w:lvlText w:val="%1."/>
      <w:lvlJc w:val="left"/>
      <w:pPr>
        <w:tabs>
          <w:tab w:val="num" w:pos="0"/>
        </w:tabs>
        <w:ind w:left="480" w:hanging="480"/>
      </w:pPr>
      <w:rPr/>
    </w:lvl>
    <w:lvl w:ilvl="1">
      <w:start w:val="2"/>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4">
    <w:lvl w:ilvl="0">
      <w:start w:val="3"/>
      <w:numFmt w:val="decimal"/>
      <w:lvlText w:val="%1."/>
      <w:lvlJc w:val="left"/>
      <w:pPr>
        <w:tabs>
          <w:tab w:val="num" w:pos="0"/>
        </w:tabs>
        <w:ind w:left="360" w:hanging="360"/>
      </w:pPr>
      <w:rPr>
        <w:color w:val="auto"/>
      </w:rPr>
    </w:lvl>
    <w:lvl w:ilvl="1">
      <w:start w:val="2"/>
      <w:numFmt w:val="decimal"/>
      <w:lvlText w:val="%1.%2."/>
      <w:lvlJc w:val="left"/>
      <w:pPr>
        <w:tabs>
          <w:tab w:val="num" w:pos="0"/>
        </w:tabs>
        <w:ind w:left="1353" w:hanging="360"/>
      </w:pPr>
      <w:rPr>
        <w:color w:val="auto"/>
      </w:rPr>
    </w:lvl>
    <w:lvl w:ilvl="2">
      <w:start w:val="1"/>
      <w:numFmt w:val="decimal"/>
      <w:lvlText w:val="%1.%2.%3."/>
      <w:lvlJc w:val="left"/>
      <w:pPr>
        <w:tabs>
          <w:tab w:val="num" w:pos="0"/>
        </w:tabs>
        <w:ind w:left="2706" w:hanging="720"/>
      </w:pPr>
      <w:rPr>
        <w:color w:val="auto"/>
      </w:rPr>
    </w:lvl>
    <w:lvl w:ilvl="3">
      <w:start w:val="1"/>
      <w:numFmt w:val="decimal"/>
      <w:lvlText w:val="%1.%2.%3.%4."/>
      <w:lvlJc w:val="left"/>
      <w:pPr>
        <w:tabs>
          <w:tab w:val="num" w:pos="0"/>
        </w:tabs>
        <w:ind w:left="3699" w:hanging="720"/>
      </w:pPr>
      <w:rPr>
        <w:color w:val="auto"/>
      </w:rPr>
    </w:lvl>
    <w:lvl w:ilvl="4">
      <w:start w:val="1"/>
      <w:numFmt w:val="decimal"/>
      <w:lvlText w:val="%1.%2.%3.%4.%5."/>
      <w:lvlJc w:val="left"/>
      <w:pPr>
        <w:tabs>
          <w:tab w:val="num" w:pos="0"/>
        </w:tabs>
        <w:ind w:left="5052" w:hanging="1080"/>
      </w:pPr>
      <w:rPr>
        <w:color w:val="auto"/>
      </w:rPr>
    </w:lvl>
    <w:lvl w:ilvl="5">
      <w:start w:val="1"/>
      <w:numFmt w:val="decimal"/>
      <w:lvlText w:val="%1.%2.%3.%4.%5.%6."/>
      <w:lvlJc w:val="left"/>
      <w:pPr>
        <w:tabs>
          <w:tab w:val="num" w:pos="0"/>
        </w:tabs>
        <w:ind w:left="6045" w:hanging="1080"/>
      </w:pPr>
      <w:rPr>
        <w:color w:val="auto"/>
      </w:rPr>
    </w:lvl>
    <w:lvl w:ilvl="6">
      <w:start w:val="1"/>
      <w:numFmt w:val="decimal"/>
      <w:lvlText w:val="%1.%2.%3.%4.%5.%6.%7."/>
      <w:lvlJc w:val="left"/>
      <w:pPr>
        <w:tabs>
          <w:tab w:val="num" w:pos="0"/>
        </w:tabs>
        <w:ind w:left="7398" w:hanging="1440"/>
      </w:pPr>
      <w:rPr>
        <w:color w:val="auto"/>
      </w:rPr>
    </w:lvl>
    <w:lvl w:ilvl="7">
      <w:start w:val="1"/>
      <w:numFmt w:val="decimal"/>
      <w:lvlText w:val="%1.%2.%3.%4.%5.%6.%7.%8."/>
      <w:lvlJc w:val="left"/>
      <w:pPr>
        <w:tabs>
          <w:tab w:val="num" w:pos="0"/>
        </w:tabs>
        <w:ind w:left="8391" w:hanging="1440"/>
      </w:pPr>
      <w:rPr>
        <w:color w:val="auto"/>
      </w:rPr>
    </w:lvl>
    <w:lvl w:ilvl="8">
      <w:start w:val="1"/>
      <w:numFmt w:val="decimal"/>
      <w:lvlText w:val="%1.%2.%3.%4.%5.%6.%7.%8.%9."/>
      <w:lvlJc w:val="left"/>
      <w:pPr>
        <w:tabs>
          <w:tab w:val="num" w:pos="0"/>
        </w:tabs>
        <w:ind w:left="9744" w:hanging="1800"/>
      </w:pPr>
      <w:rPr>
        <w:color w:val="auto"/>
      </w:rPr>
    </w:lvl>
  </w:abstractNum>
  <w:abstractNum w:abstractNumId="15">
    <w:lvl w:ilvl="0">
      <w:start w:val="2"/>
      <w:numFmt w:val="decimal"/>
      <w:lvlText w:val="%1."/>
      <w:lvlJc w:val="left"/>
      <w:pPr>
        <w:tabs>
          <w:tab w:val="num" w:pos="0"/>
        </w:tabs>
        <w:ind w:left="480" w:hanging="480"/>
      </w:pPr>
      <w:rPr/>
    </w:lvl>
    <w:lvl w:ilvl="1">
      <w:start w:val="10"/>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6">
    <w:lvl w:ilvl="0">
      <w:start w:val="7"/>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10"/>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8">
    <w:lvl w:ilvl="0">
      <w:start w:val="11"/>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9">
    <w:lvl w:ilvl="0">
      <w:start w:val="12"/>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20">
    <w:lvl w:ilvl="0">
      <w:start w:val="13"/>
      <w:numFmt w:val="decimal"/>
      <w:lvlText w:val="%1."/>
      <w:lvlJc w:val="left"/>
      <w:pPr>
        <w:tabs>
          <w:tab w:val="num" w:pos="0"/>
        </w:tabs>
        <w:ind w:left="480" w:hanging="480"/>
      </w:pPr>
      <w:rPr/>
    </w:lvl>
    <w:lvl w:ilvl="1">
      <w:start w:val="1"/>
      <w:numFmt w:val="decimal"/>
      <w:lvlText w:val="%1.%2."/>
      <w:lvlJc w:val="left"/>
      <w:pPr>
        <w:tabs>
          <w:tab w:val="num" w:pos="0"/>
        </w:tabs>
        <w:ind w:left="1609" w:hanging="480"/>
      </w:pPr>
      <w:rPr/>
    </w:lvl>
    <w:lvl w:ilvl="2">
      <w:start w:val="1"/>
      <w:numFmt w:val="decimal"/>
      <w:lvlText w:val="%1.%2.%3."/>
      <w:lvlJc w:val="left"/>
      <w:pPr>
        <w:tabs>
          <w:tab w:val="num" w:pos="0"/>
        </w:tabs>
        <w:ind w:left="2978" w:hanging="720"/>
      </w:pPr>
      <w:rPr/>
    </w:lvl>
    <w:lvl w:ilvl="3">
      <w:start w:val="1"/>
      <w:numFmt w:val="decimal"/>
      <w:lvlText w:val="%1.%2.%3.%4."/>
      <w:lvlJc w:val="left"/>
      <w:pPr>
        <w:tabs>
          <w:tab w:val="num" w:pos="0"/>
        </w:tabs>
        <w:ind w:left="4107" w:hanging="720"/>
      </w:pPr>
      <w:rPr/>
    </w:lvl>
    <w:lvl w:ilvl="4">
      <w:start w:val="1"/>
      <w:numFmt w:val="decimal"/>
      <w:lvlText w:val="%1.%2.%3.%4.%5."/>
      <w:lvlJc w:val="left"/>
      <w:pPr>
        <w:tabs>
          <w:tab w:val="num" w:pos="0"/>
        </w:tabs>
        <w:ind w:left="5596" w:hanging="1080"/>
      </w:pPr>
      <w:rPr/>
    </w:lvl>
    <w:lvl w:ilvl="5">
      <w:start w:val="1"/>
      <w:numFmt w:val="decimal"/>
      <w:lvlText w:val="%1.%2.%3.%4.%5.%6."/>
      <w:lvlJc w:val="left"/>
      <w:pPr>
        <w:tabs>
          <w:tab w:val="num" w:pos="0"/>
        </w:tabs>
        <w:ind w:left="6725" w:hanging="1080"/>
      </w:pPr>
      <w:rPr/>
    </w:lvl>
    <w:lvl w:ilvl="6">
      <w:start w:val="1"/>
      <w:numFmt w:val="decimal"/>
      <w:lvlText w:val="%1.%2.%3.%4.%5.%6.%7."/>
      <w:lvlJc w:val="left"/>
      <w:pPr>
        <w:tabs>
          <w:tab w:val="num" w:pos="0"/>
        </w:tabs>
        <w:ind w:left="8214" w:hanging="1440"/>
      </w:pPr>
      <w:rPr/>
    </w:lvl>
    <w:lvl w:ilvl="7">
      <w:start w:val="1"/>
      <w:numFmt w:val="decimal"/>
      <w:lvlText w:val="%1.%2.%3.%4.%5.%6.%7.%8."/>
      <w:lvlJc w:val="left"/>
      <w:pPr>
        <w:tabs>
          <w:tab w:val="num" w:pos="0"/>
        </w:tabs>
        <w:ind w:left="9343" w:hanging="1440"/>
      </w:pPr>
      <w:rPr/>
    </w:lvl>
    <w:lvl w:ilvl="8">
      <w:start w:val="1"/>
      <w:numFmt w:val="decimal"/>
      <w:lvlText w:val="%1.%2.%3.%4.%5.%6.%7.%8.%9."/>
      <w:lvlJc w:val="left"/>
      <w:pPr>
        <w:tabs>
          <w:tab w:val="num" w:pos="0"/>
        </w:tabs>
        <w:ind w:left="10832" w:hanging="1800"/>
      </w:pPr>
      <w:rPr/>
    </w:lvl>
  </w:abstractNum>
  <w:abstractNum w:abstractNumId="21">
    <w:lvl w:ilvl="0">
      <w:start w:val="1"/>
      <w:numFmt w:val="decimal"/>
      <w:lvlText w:val="%1."/>
      <w:lvlJc w:val="left"/>
      <w:pPr>
        <w:tabs>
          <w:tab w:val="num" w:pos="0"/>
        </w:tabs>
        <w:ind w:left="360" w:hanging="360"/>
      </w:pPr>
      <w:rPr/>
    </w:lvl>
    <w:lvl w:ilvl="1">
      <w:start w:val="1"/>
      <w:numFmt w:val="decimal"/>
      <w:lvlText w:val="2.%2."/>
      <w:lvlJc w:val="left"/>
      <w:pPr>
        <w:tabs>
          <w:tab w:val="num" w:pos="0"/>
        </w:tabs>
        <w:ind w:left="1283" w:hanging="432"/>
      </w:pPr>
      <w:rPr>
        <w:sz w:val="24"/>
        <w:rFonts w:ascii="Times New Roman" w:hAnsi="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2"/>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5"/>
      <w:numFmt w:val="decimal"/>
      <w:lvlText w:val="%1"/>
      <w:lvlJc w:val="left"/>
      <w:pPr>
        <w:tabs>
          <w:tab w:val="num" w:pos="0"/>
        </w:tabs>
        <w:ind w:left="360" w:hanging="360"/>
      </w:pPr>
      <w:rPr>
        <w:i w:val="false"/>
        <w:color w:val="00000A"/>
      </w:rPr>
    </w:lvl>
    <w:lvl w:ilvl="1">
      <w:start w:val="1"/>
      <w:numFmt w:val="decimal"/>
      <w:lvlText w:val="%1.%2"/>
      <w:lvlJc w:val="left"/>
      <w:pPr>
        <w:tabs>
          <w:tab w:val="num" w:pos="0"/>
        </w:tabs>
        <w:ind w:left="2345" w:hanging="360"/>
      </w:pPr>
      <w:rPr>
        <w:i w:val="false"/>
        <w:color w:val="00000A"/>
      </w:rPr>
    </w:lvl>
    <w:lvl w:ilvl="2">
      <w:start w:val="1"/>
      <w:numFmt w:val="decimal"/>
      <w:lvlText w:val="%1.%2.%3"/>
      <w:lvlJc w:val="left"/>
      <w:pPr>
        <w:tabs>
          <w:tab w:val="num" w:pos="0"/>
        </w:tabs>
        <w:ind w:left="4690" w:hanging="720"/>
      </w:pPr>
      <w:rPr>
        <w:i w:val="false"/>
        <w:color w:val="00000A"/>
      </w:rPr>
    </w:lvl>
    <w:lvl w:ilvl="3">
      <w:start w:val="1"/>
      <w:numFmt w:val="decimal"/>
      <w:lvlText w:val="%1.%2.%3.%4"/>
      <w:lvlJc w:val="left"/>
      <w:pPr>
        <w:tabs>
          <w:tab w:val="num" w:pos="0"/>
        </w:tabs>
        <w:ind w:left="6675" w:hanging="720"/>
      </w:pPr>
      <w:rPr>
        <w:i w:val="false"/>
        <w:color w:val="00000A"/>
      </w:rPr>
    </w:lvl>
    <w:lvl w:ilvl="4">
      <w:start w:val="1"/>
      <w:numFmt w:val="decimal"/>
      <w:lvlText w:val="%1.%2.%3.%4.%5"/>
      <w:lvlJc w:val="left"/>
      <w:pPr>
        <w:tabs>
          <w:tab w:val="num" w:pos="0"/>
        </w:tabs>
        <w:ind w:left="9020" w:hanging="1080"/>
      </w:pPr>
      <w:rPr>
        <w:i w:val="false"/>
        <w:color w:val="00000A"/>
      </w:rPr>
    </w:lvl>
    <w:lvl w:ilvl="5">
      <w:start w:val="1"/>
      <w:numFmt w:val="decimal"/>
      <w:lvlText w:val="%1.%2.%3.%4.%5.%6"/>
      <w:lvlJc w:val="left"/>
      <w:pPr>
        <w:tabs>
          <w:tab w:val="num" w:pos="0"/>
        </w:tabs>
        <w:ind w:left="11005" w:hanging="1080"/>
      </w:pPr>
      <w:rPr>
        <w:i w:val="false"/>
        <w:color w:val="00000A"/>
      </w:rPr>
    </w:lvl>
    <w:lvl w:ilvl="6">
      <w:start w:val="1"/>
      <w:numFmt w:val="decimal"/>
      <w:lvlText w:val="%1.%2.%3.%4.%5.%6.%7"/>
      <w:lvlJc w:val="left"/>
      <w:pPr>
        <w:tabs>
          <w:tab w:val="num" w:pos="0"/>
        </w:tabs>
        <w:ind w:left="13350" w:hanging="1440"/>
      </w:pPr>
      <w:rPr>
        <w:i w:val="false"/>
        <w:color w:val="00000A"/>
      </w:rPr>
    </w:lvl>
    <w:lvl w:ilvl="7">
      <w:start w:val="1"/>
      <w:numFmt w:val="decimal"/>
      <w:lvlText w:val="%1.%2.%3.%4.%5.%6.%7.%8"/>
      <w:lvlJc w:val="left"/>
      <w:pPr>
        <w:tabs>
          <w:tab w:val="num" w:pos="0"/>
        </w:tabs>
        <w:ind w:left="15335" w:hanging="1440"/>
      </w:pPr>
      <w:rPr>
        <w:i w:val="false"/>
        <w:color w:val="00000A"/>
      </w:rPr>
    </w:lvl>
    <w:lvl w:ilvl="8">
      <w:start w:val="1"/>
      <w:numFmt w:val="decimal"/>
      <w:lvlText w:val="%1.%2.%3.%4.%5.%6.%7.%8.%9"/>
      <w:lvlJc w:val="left"/>
      <w:pPr>
        <w:tabs>
          <w:tab w:val="num" w:pos="0"/>
        </w:tabs>
        <w:ind w:left="17680" w:hanging="1800"/>
      </w:pPr>
      <w:rPr>
        <w:i w:val="false"/>
        <w:color w:val="00000A"/>
      </w:rPr>
    </w:lvl>
  </w:abstractNum>
  <w:abstractNum w:abstractNumId="24">
    <w:lvl w:ilvl="0">
      <w:start w:val="5"/>
      <w:numFmt w:val="decimal"/>
      <w:lvlText w:val="%1."/>
      <w:lvlJc w:val="left"/>
      <w:pPr>
        <w:tabs>
          <w:tab w:val="num" w:pos="0"/>
        </w:tabs>
        <w:ind w:left="360" w:hanging="360"/>
      </w:pPr>
      <w:rPr/>
    </w:lvl>
    <w:lvl w:ilvl="1">
      <w:start w:val="4"/>
      <w:numFmt w:val="decimal"/>
      <w:lvlText w:val="%1.%2."/>
      <w:lvlJc w:val="left"/>
      <w:pPr>
        <w:tabs>
          <w:tab w:val="num" w:pos="0"/>
        </w:tabs>
        <w:ind w:left="3065" w:hanging="360"/>
      </w:pPr>
      <w:rPr/>
    </w:lvl>
    <w:lvl w:ilvl="2">
      <w:start w:val="1"/>
      <w:numFmt w:val="decimal"/>
      <w:lvlText w:val="%1.%2.%3."/>
      <w:lvlJc w:val="left"/>
      <w:pPr>
        <w:tabs>
          <w:tab w:val="num" w:pos="0"/>
        </w:tabs>
        <w:ind w:left="6130" w:hanging="720"/>
      </w:pPr>
      <w:rPr/>
    </w:lvl>
    <w:lvl w:ilvl="3">
      <w:start w:val="1"/>
      <w:numFmt w:val="decimal"/>
      <w:lvlText w:val="%1.%2.%3.%4."/>
      <w:lvlJc w:val="left"/>
      <w:pPr>
        <w:tabs>
          <w:tab w:val="num" w:pos="0"/>
        </w:tabs>
        <w:ind w:left="8835" w:hanging="720"/>
      </w:pPr>
      <w:rPr/>
    </w:lvl>
    <w:lvl w:ilvl="4">
      <w:start w:val="1"/>
      <w:numFmt w:val="decimal"/>
      <w:lvlText w:val="%1.%2.%3.%4.%5."/>
      <w:lvlJc w:val="left"/>
      <w:pPr>
        <w:tabs>
          <w:tab w:val="num" w:pos="0"/>
        </w:tabs>
        <w:ind w:left="11900" w:hanging="1080"/>
      </w:pPr>
      <w:rPr/>
    </w:lvl>
    <w:lvl w:ilvl="5">
      <w:start w:val="1"/>
      <w:numFmt w:val="decimal"/>
      <w:lvlText w:val="%1.%2.%3.%4.%5.%6."/>
      <w:lvlJc w:val="left"/>
      <w:pPr>
        <w:tabs>
          <w:tab w:val="num" w:pos="0"/>
        </w:tabs>
        <w:ind w:left="14605" w:hanging="1080"/>
      </w:pPr>
      <w:rPr/>
    </w:lvl>
    <w:lvl w:ilvl="6">
      <w:start w:val="1"/>
      <w:numFmt w:val="decimal"/>
      <w:lvlText w:val="%1.%2.%3.%4.%5.%6.%7."/>
      <w:lvlJc w:val="left"/>
      <w:pPr>
        <w:tabs>
          <w:tab w:val="num" w:pos="0"/>
        </w:tabs>
        <w:ind w:left="17670" w:hanging="1440"/>
      </w:pPr>
      <w:rPr/>
    </w:lvl>
    <w:lvl w:ilvl="7">
      <w:start w:val="1"/>
      <w:numFmt w:val="decimal"/>
      <w:lvlText w:val="%1.%2.%3.%4.%5.%6.%7.%8."/>
      <w:lvlJc w:val="left"/>
      <w:pPr>
        <w:tabs>
          <w:tab w:val="num" w:pos="0"/>
        </w:tabs>
        <w:ind w:left="20375" w:hanging="1440"/>
      </w:pPr>
      <w:rPr/>
    </w:lvl>
    <w:lvl w:ilvl="8">
      <w:start w:val="1"/>
      <w:numFmt w:val="decimal"/>
      <w:lvlText w:val="%1.%2.%3.%4.%5.%6.%7.%8.%9."/>
      <w:lvlJc w:val="left"/>
      <w:pPr>
        <w:tabs>
          <w:tab w:val="num" w:pos="0"/>
        </w:tabs>
        <w:ind w:left="23440" w:hanging="1800"/>
      </w:pPr>
      <w:rPr/>
    </w:lvl>
  </w:abstractNum>
  <w:abstractNum w:abstractNumId="25">
    <w:lvl w:ilvl="0">
      <w:start w:val="12"/>
      <w:numFmt w:val="decimal"/>
      <w:lvlText w:val="%1."/>
      <w:lvlJc w:val="left"/>
      <w:pPr>
        <w:tabs>
          <w:tab w:val="num" w:pos="0"/>
        </w:tabs>
        <w:ind w:left="660" w:hanging="660"/>
      </w:pPr>
      <w:rPr/>
    </w:lvl>
    <w:lvl w:ilvl="1">
      <w:start w:val="6"/>
      <w:numFmt w:val="decimal"/>
      <w:lvlText w:val="%1.%2."/>
      <w:lvlJc w:val="left"/>
      <w:pPr>
        <w:tabs>
          <w:tab w:val="num" w:pos="0"/>
        </w:tabs>
        <w:ind w:left="1014" w:hanging="660"/>
      </w:pPr>
      <w:rPr/>
    </w:lvl>
    <w:lvl w:ilvl="2">
      <w:start w:val="4"/>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26">
    <w:lvl w:ilvl="0">
      <w:start w:val="6"/>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7">
    <w:lvl w:ilvl="0">
      <w:start w:val="2"/>
      <w:numFmt w:val="decimal"/>
      <w:lvlText w:val="%1."/>
      <w:lvlJc w:val="left"/>
      <w:pPr>
        <w:tabs>
          <w:tab w:val="num" w:pos="0"/>
        </w:tabs>
        <w:ind w:left="480" w:hanging="480"/>
      </w:pPr>
      <w:rPr/>
    </w:lvl>
    <w:lvl w:ilvl="1">
      <w:start w:val="10"/>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8">
    <w:lvl w:ilvl="0">
      <w:start w:val="5"/>
      <w:numFmt w:val="decimal"/>
      <w:lvlText w:val="%1."/>
      <w:lvlJc w:val="left"/>
      <w:pPr>
        <w:tabs>
          <w:tab w:val="num" w:pos="0"/>
        </w:tabs>
        <w:ind w:left="480" w:hanging="480"/>
      </w:pPr>
      <w:rPr/>
    </w:lvl>
    <w:lvl w:ilvl="1">
      <w:start w:val="12"/>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7"/>
    <w:lvlOverride w:ilvl="0"/>
    <w:lvlOverride w:ilvl="1">
      <w:startOverride w:val="1"/>
    </w:lvlOverride>
  </w:num>
  <w:num w:numId="31">
    <w:abstractNumId w:val="8"/>
    <w:lvlOverride w:ilvl="0"/>
    <w:lvlOverride w:ilvl="1">
      <w:startOverride w:val="1"/>
    </w:lvlOverride>
  </w:num>
  <w:num w:numId="32">
    <w:abstractNumId w:val="9"/>
    <w:lvlOverride w:ilvl="0"/>
    <w:lvlOverride w:ilvl="1">
      <w:startOverride w:val="2"/>
    </w:lvlOverride>
  </w:num>
  <w:num w:numId="33">
    <w:abstractNumId w:val="10"/>
    <w:lvlOverride w:ilvl="0">
      <w:startOverride w:val="7"/>
    </w:lvlOverride>
  </w:num>
  <w:num w:numId="34">
    <w:abstractNumId w:val="11"/>
    <w:lvlOverride w:ilvl="0"/>
    <w:lvlOverride w:ilvl="1">
      <w:startOverride w:val="1"/>
    </w:lvlOverride>
  </w:num>
  <w:num w:numId="35">
    <w:abstractNumId w:val="13"/>
    <w:lvlOverride w:ilvl="0"/>
    <w:lvlOverride w:ilvl="1">
      <w:startOverride w:val="1"/>
    </w:lvlOverride>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pPr>
      <w:keepNext w:val="true"/>
      <w:numPr>
        <w:ilvl w:val="0"/>
        <w:numId w:val="1"/>
      </w:numPr>
      <w:jc w:val="center"/>
      <w:outlineLvl w:val="0"/>
    </w:pPr>
    <w:rPr>
      <w:b/>
      <w:bCs/>
    </w:rPr>
  </w:style>
  <w:style w:type="paragraph" w:styleId="2">
    <w:name w:val="Heading 2"/>
    <w:basedOn w:val="Normal"/>
    <w:next w:val="Normal"/>
    <w:qFormat/>
    <w:pPr>
      <w:keepNext w:val="true"/>
      <w:numPr>
        <w:ilvl w:val="1"/>
        <w:numId w:val="1"/>
      </w:numPr>
      <w:jc w:val="center"/>
      <w:outlineLvl w:val="1"/>
    </w:pPr>
    <w:rPr>
      <w:b/>
      <w:bCs/>
      <w:sz w:val="28"/>
    </w:rPr>
  </w:style>
  <w:style w:type="paragraph" w:styleId="3">
    <w:name w:val="Heading 3"/>
    <w:basedOn w:val="Normal"/>
    <w:next w:val="Normal"/>
    <w:qFormat/>
    <w:pPr>
      <w:keepNext w:val="true"/>
      <w:numPr>
        <w:ilvl w:val="2"/>
        <w:numId w:val="1"/>
      </w:numPr>
      <w:jc w:val="both"/>
      <w:outlineLvl w:val="2"/>
    </w:pPr>
    <w:rPr>
      <w:b/>
      <w:bCs/>
      <w:sz w:val="28"/>
    </w:rPr>
  </w:style>
  <w:style w:type="paragraph" w:styleId="4">
    <w:name w:val="Heading 4"/>
    <w:basedOn w:val="Normal"/>
    <w:next w:val="Normal"/>
    <w:qFormat/>
    <w:pPr>
      <w:keepNext w:val="true"/>
      <w:numPr>
        <w:ilvl w:val="3"/>
        <w:numId w:val="1"/>
      </w:numPr>
      <w:ind w:left="708" w:hanging="0"/>
      <w:jc w:val="both"/>
      <w:outlineLvl w:val="3"/>
    </w:pPr>
    <w:rPr>
      <w:b/>
      <w:bCs/>
      <w:sz w:val="28"/>
    </w:rPr>
  </w:style>
  <w:style w:type="paragraph" w:styleId="5">
    <w:name w:val="Heading 5"/>
    <w:basedOn w:val="Normal"/>
    <w:next w:val="Normal"/>
    <w:qFormat/>
    <w:pPr>
      <w:keepNext w:val="true"/>
      <w:numPr>
        <w:ilvl w:val="4"/>
        <w:numId w:val="1"/>
      </w:numPr>
      <w:jc w:val="both"/>
      <w:outlineLvl w:val="4"/>
    </w:pPr>
    <w:rPr>
      <w:sz w:val="28"/>
    </w:rPr>
  </w:style>
  <w:style w:type="paragraph" w:styleId="6">
    <w:name w:val="Heading 6"/>
    <w:basedOn w:val="Normal"/>
    <w:next w:val="Normal"/>
    <w:qFormat/>
    <w:pPr>
      <w:keepNext w:val="true"/>
      <w:numPr>
        <w:ilvl w:val="5"/>
        <w:numId w:val="1"/>
      </w:numPr>
      <w:outlineLvl w:val="5"/>
    </w:pPr>
    <w:rPr>
      <w:b/>
      <w:bCs/>
      <w:sz w:val="28"/>
    </w:rPr>
  </w:style>
  <w:style w:type="paragraph" w:styleId="7">
    <w:name w:val="Heading 7"/>
    <w:basedOn w:val="Normal"/>
    <w:next w:val="Normal"/>
    <w:link w:val="72"/>
    <w:qFormat/>
    <w:rsid w:val="009c4024"/>
    <w:pPr>
      <w:tabs>
        <w:tab w:val="clear" w:pos="709"/>
        <w:tab w:val="left" w:pos="1296" w:leader="none"/>
      </w:tabs>
      <w:suppressAutoHyphens w:val="false"/>
      <w:spacing w:before="240" w:after="60"/>
      <w:ind w:left="1296" w:hanging="1296"/>
      <w:jc w:val="both"/>
      <w:outlineLvl w:val="6"/>
    </w:pPr>
    <w:rPr>
      <w:rFonts w:ascii="Arial" w:hAnsi="Arial"/>
      <w:sz w:val="20"/>
      <w:szCs w:val="20"/>
      <w:lang w:val="x-none" w:eastAsia="ar-SA"/>
    </w:rPr>
  </w:style>
  <w:style w:type="paragraph" w:styleId="8">
    <w:name w:val="Heading 8"/>
    <w:basedOn w:val="Normal"/>
    <w:next w:val="Normal"/>
    <w:link w:val="81"/>
    <w:qFormat/>
    <w:rsid w:val="009c4024"/>
    <w:pPr>
      <w:tabs>
        <w:tab w:val="clear" w:pos="709"/>
        <w:tab w:val="left" w:pos="1440" w:leader="none"/>
      </w:tabs>
      <w:suppressAutoHyphens w:val="false"/>
      <w:spacing w:before="240" w:after="60"/>
      <w:ind w:left="1440" w:hanging="1440"/>
      <w:jc w:val="both"/>
      <w:outlineLvl w:val="7"/>
    </w:pPr>
    <w:rPr>
      <w:rFonts w:ascii="Arial" w:hAnsi="Arial"/>
      <w:i/>
      <w:sz w:val="20"/>
      <w:szCs w:val="20"/>
      <w:lang w:val="x-none" w:eastAsia="ar-SA"/>
    </w:rPr>
  </w:style>
  <w:style w:type="paragraph" w:styleId="9">
    <w:name w:val="Heading 9"/>
    <w:basedOn w:val="Normal"/>
    <w:next w:val="Normal"/>
    <w:link w:val="92"/>
    <w:qFormat/>
    <w:rsid w:val="009c4024"/>
    <w:pPr>
      <w:numPr>
        <w:ilvl w:val="8"/>
        <w:numId w:val="1"/>
      </w:numPr>
      <w:spacing w:before="240" w:after="60"/>
      <w:outlineLvl w:val="8"/>
    </w:pPr>
    <w:rPr>
      <w:rFonts w:ascii="Arial" w:hAnsi="Arial"/>
      <w:sz w:val="22"/>
      <w:szCs w:val="22"/>
      <w:lang w:val="x-none" w:eastAsia="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2z0" w:customStyle="1">
    <w:name w:val="WW8Num2z0"/>
    <w:qFormat/>
    <w:rPr>
      <w:rFonts w:ascii="Times New Roman" w:hAnsi="Times New Roman" w:eastAsia="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4z1" w:customStyle="1">
    <w:name w:val="WW8Num4z1"/>
    <w:qFormat/>
    <w:rPr>
      <w:rFonts w:ascii="Symbol" w:hAnsi="Symbol" w:cs="Symbol"/>
    </w:rPr>
  </w:style>
  <w:style w:type="character" w:styleId="WW8Num5z0" w:customStyle="1">
    <w:name w:val="WW8Num5z0"/>
    <w:qFormat/>
    <w:rPr>
      <w:rFonts w:ascii="Symbol" w:hAnsi="Symbol"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8z1" w:customStyle="1">
    <w:name w:val="WW8Num18z1"/>
    <w:qFormat/>
    <w:rPr>
      <w:rFonts w:ascii="Symbol" w:hAnsi="Symbol" w:cs="Symbol"/>
      <w:color w:val="auto"/>
      <w:sz w:val="28"/>
      <w:szCs w:val="28"/>
    </w:rPr>
  </w:style>
  <w:style w:type="character" w:styleId="WW8Num21z0" w:customStyle="1">
    <w:name w:val="WW8Num21z0"/>
    <w:qFormat/>
    <w:rPr>
      <w:rFonts w:ascii="Symbol" w:hAnsi="Symbol" w:eastAsia="Times New Roman" w:cs="Times New Roman"/>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5z0" w:customStyle="1">
    <w:name w:val="WW8Num25z0"/>
    <w:qFormat/>
    <w:rPr>
      <w:b w:val="false"/>
    </w:rPr>
  </w:style>
  <w:style w:type="character" w:styleId="11" w:customStyle="1">
    <w:name w:val="Основной шрифт абзаца1"/>
    <w:qFormat/>
    <w:rPr/>
  </w:style>
  <w:style w:type="character" w:styleId="Style5" w:customStyle="1">
    <w:name w:val="Текст выноски Знак"/>
    <w:qFormat/>
    <w:rPr>
      <w:rFonts w:ascii="Segoe UI" w:hAnsi="Segoe UI" w:cs="Segoe UI"/>
      <w:sz w:val="18"/>
      <w:szCs w:val="18"/>
      <w:lang w:eastAsia="zh-CN"/>
    </w:rPr>
  </w:style>
  <w:style w:type="character" w:styleId="Style6" w:customStyle="1">
    <w:name w:val="Верхний колонтитул Знак"/>
    <w:qFormat/>
    <w:rPr>
      <w:sz w:val="24"/>
      <w:szCs w:val="24"/>
      <w:lang w:eastAsia="zh-CN"/>
    </w:rPr>
  </w:style>
  <w:style w:type="character" w:styleId="Hl" w:customStyle="1">
    <w:name w:val="hl"/>
    <w:qFormat/>
    <w:rPr/>
  </w:style>
  <w:style w:type="character" w:styleId="FontStyle" w:customStyle="1">
    <w:name w:val="Font Style"/>
    <w:qFormat/>
    <w:rsid w:val="00803db0"/>
    <w:rPr>
      <w:rFonts w:cs="Courier New"/>
      <w:color w:val="000000"/>
      <w:sz w:val="20"/>
      <w:szCs w:val="20"/>
    </w:rPr>
  </w:style>
  <w:style w:type="character" w:styleId="Style7">
    <w:name w:val="Интернет-ссылка"/>
    <w:uiPriority w:val="99"/>
    <w:unhideWhenUsed/>
    <w:rsid w:val="00d45f94"/>
    <w:rPr>
      <w:color w:val="0000FF"/>
      <w:u w:val="single"/>
    </w:rPr>
  </w:style>
  <w:style w:type="character" w:styleId="2TimesNewRoman" w:customStyle="1">
    <w:name w:val="Основной текст (2) + Times New Roman"/>
    <w:qFormat/>
    <w:rsid w:val="00803db0"/>
    <w:rPr>
      <w:rFonts w:ascii="Times New Roman" w:hAnsi="Times New Roman" w:cs="Times New Roman"/>
      <w:sz w:val="22"/>
      <w:szCs w:val="22"/>
      <w:lang w:bidi="ar-SA"/>
    </w:rPr>
  </w:style>
  <w:style w:type="character" w:styleId="Blk" w:customStyle="1">
    <w:name w:val="blk"/>
    <w:qFormat/>
    <w:rsid w:val="00803db0"/>
    <w:rPr/>
  </w:style>
  <w:style w:type="character" w:styleId="ConsPlusNormal" w:customStyle="1">
    <w:name w:val="ConsPlusNormal Знак"/>
    <w:link w:val="ConsPlusNormal1"/>
    <w:qFormat/>
    <w:rsid w:val="00803db0"/>
    <w:rPr>
      <w:rFonts w:ascii="Arial" w:hAnsi="Arial" w:cs="Arial"/>
      <w:lang w:val="ru-RU" w:eastAsia="ru-RU" w:bidi="ar-SA"/>
    </w:rPr>
  </w:style>
  <w:style w:type="character" w:styleId="22" w:customStyle="1">
    <w:name w:val="Основной текст 2 Знак"/>
    <w:link w:val="BodyText2"/>
    <w:qFormat/>
    <w:rsid w:val="00d45f94"/>
    <w:rPr>
      <w:rFonts w:eastAsia="Andale Sans UI" w:cs="Tahoma"/>
      <w:kern w:val="2"/>
      <w:sz w:val="24"/>
      <w:szCs w:val="24"/>
      <w:lang w:val="en-US" w:eastAsia="en-US" w:bidi="en-US"/>
    </w:rPr>
  </w:style>
  <w:style w:type="character" w:styleId="32" w:customStyle="1">
    <w:name w:val="Основной текст с отступом 3 Знак"/>
    <w:link w:val="BodyTextIndent3"/>
    <w:qFormat/>
    <w:rsid w:val="00d45f94"/>
    <w:rPr>
      <w:rFonts w:eastAsia="Andale Sans UI" w:cs="Tahoma"/>
      <w:kern w:val="2"/>
      <w:sz w:val="16"/>
      <w:szCs w:val="16"/>
      <w:lang w:val="en-US" w:eastAsia="en-US" w:bidi="en-US"/>
    </w:rPr>
  </w:style>
  <w:style w:type="character" w:styleId="91" w:customStyle="1">
    <w:name w:val="Основной текст (9)_"/>
    <w:qFormat/>
    <w:rsid w:val="00d45f94"/>
    <w:rPr>
      <w:rFonts w:ascii="Times New Roman" w:hAnsi="Times New Roman" w:eastAsia="Times New Roman" w:cs="Times New Roman"/>
      <w:sz w:val="20"/>
      <w:szCs w:val="20"/>
      <w:u w:val="none"/>
    </w:rPr>
  </w:style>
  <w:style w:type="character" w:styleId="FontStyle17" w:customStyle="1">
    <w:name w:val="Font Style17"/>
    <w:qFormat/>
    <w:rsid w:val="00d45f94"/>
    <w:rPr>
      <w:rFonts w:ascii="Times New Roman" w:hAnsi="Times New Roman" w:eastAsia="Times New Roman" w:cs="Times New Roman"/>
      <w:sz w:val="20"/>
      <w:szCs w:val="20"/>
    </w:rPr>
  </w:style>
  <w:style w:type="character" w:styleId="Internetlink" w:customStyle="1">
    <w:name w:val="Hyperlink"/>
    <w:qFormat/>
    <w:rsid w:val="00d45f94"/>
    <w:rPr>
      <w:color w:val="000080"/>
      <w:u w:val="single"/>
    </w:rPr>
  </w:style>
  <w:style w:type="character" w:styleId="Appleconvertedspace" w:customStyle="1">
    <w:name w:val="apple-converted-space"/>
    <w:basedOn w:val="21"/>
    <w:qFormat/>
    <w:rsid w:val="00d45f94"/>
    <w:rPr/>
  </w:style>
  <w:style w:type="character" w:styleId="Itemtext1" w:customStyle="1">
    <w:name w:val="itemtext1"/>
    <w:qFormat/>
    <w:rsid w:val="00d45f94"/>
    <w:rPr>
      <w:rFonts w:ascii="Tahoma" w:hAnsi="Tahoma" w:eastAsia="Tahoma" w:cs="Tahoma"/>
      <w:color w:val="000000"/>
      <w:sz w:val="20"/>
    </w:rPr>
  </w:style>
  <w:style w:type="character" w:styleId="61" w:customStyle="1">
    <w:name w:val="Основной текст (6)_"/>
    <w:qFormat/>
    <w:rsid w:val="00d45f94"/>
    <w:rPr>
      <w:rFonts w:ascii="Times New Roman" w:hAnsi="Times New Roman" w:eastAsia="Times New Roman" w:cs="Times New Roman"/>
      <w:b/>
      <w:bCs/>
      <w:sz w:val="12"/>
      <w:szCs w:val="12"/>
      <w:u w:val="none"/>
    </w:rPr>
  </w:style>
  <w:style w:type="character" w:styleId="51" w:customStyle="1">
    <w:name w:val="Основной текст (5)_"/>
    <w:qFormat/>
    <w:rsid w:val="00d45f94"/>
    <w:rPr>
      <w:rFonts w:ascii="Times New Roman" w:hAnsi="Times New Roman" w:eastAsia="Times New Roman" w:cs="Times New Roman"/>
      <w:sz w:val="12"/>
      <w:szCs w:val="12"/>
      <w:u w:val="none"/>
    </w:rPr>
  </w:style>
  <w:style w:type="character" w:styleId="23" w:customStyle="1">
    <w:name w:val="Подпись к таблице (2)_"/>
    <w:qFormat/>
    <w:rsid w:val="00d45f94"/>
    <w:rPr>
      <w:rFonts w:ascii="Times New Roman" w:hAnsi="Times New Roman" w:eastAsia="Times New Roman" w:cs="Times New Roman"/>
      <w:sz w:val="12"/>
      <w:szCs w:val="12"/>
      <w:u w:val="none"/>
    </w:rPr>
  </w:style>
  <w:style w:type="character" w:styleId="24" w:customStyle="1">
    <w:name w:val="Подпись к таблице (2)"/>
    <w:qFormat/>
    <w:rsid w:val="00d45f94"/>
    <w:rPr>
      <w:rFonts w:ascii="Times New Roman" w:hAnsi="Times New Roman" w:eastAsia="Times New Roman" w:cs="Times New Roman"/>
      <w:sz w:val="12"/>
      <w:szCs w:val="12"/>
      <w:u w:val="single"/>
    </w:rPr>
  </w:style>
  <w:style w:type="character" w:styleId="12" w:customStyle="1">
    <w:name w:val="Основной текст Знак1"/>
    <w:qFormat/>
    <w:rsid w:val="00d45f94"/>
    <w:rPr>
      <w:rFonts w:ascii="Times New Roman" w:hAnsi="Times New Roman" w:eastAsia="Times New Roman" w:cs="Times New Roman"/>
      <w:i/>
      <w:iCs/>
      <w:sz w:val="26"/>
      <w:szCs w:val="26"/>
      <w:u w:val="none"/>
    </w:rPr>
  </w:style>
  <w:style w:type="character" w:styleId="6pt" w:customStyle="1">
    <w:name w:val="Основной текст + 6 pt"/>
    <w:qFormat/>
    <w:rsid w:val="00d45f94"/>
    <w:rPr>
      <w:rFonts w:ascii="Times New Roman" w:hAnsi="Times New Roman" w:eastAsia="Times New Roman" w:cs="Times New Roman"/>
      <w:i/>
      <w:iCs/>
      <w:sz w:val="12"/>
      <w:szCs w:val="12"/>
      <w:u w:val="none"/>
    </w:rPr>
  </w:style>
  <w:style w:type="character" w:styleId="71" w:customStyle="1">
    <w:name w:val="Основной текст (7)_"/>
    <w:qFormat/>
    <w:rsid w:val="00d45f94"/>
    <w:rPr>
      <w:rFonts w:ascii="Times New Roman" w:hAnsi="Times New Roman" w:eastAsia="Times New Roman" w:cs="Times New Roman"/>
      <w:sz w:val="22"/>
      <w:szCs w:val="22"/>
      <w:u w:val="none"/>
    </w:rPr>
  </w:style>
  <w:style w:type="character" w:styleId="241" w:customStyle="1">
    <w:name w:val="Основной текст (24)_"/>
    <w:qFormat/>
    <w:rsid w:val="00d45f94"/>
    <w:rPr>
      <w:rFonts w:ascii="Times New Roman" w:hAnsi="Times New Roman" w:eastAsia="Times New Roman" w:cs="Times New Roman"/>
      <w:b/>
      <w:bCs/>
      <w:sz w:val="23"/>
      <w:szCs w:val="23"/>
      <w:u w:val="none"/>
    </w:rPr>
  </w:style>
  <w:style w:type="character" w:styleId="20" w:customStyle="1">
    <w:name w:val="Основной текст (20)_"/>
    <w:qFormat/>
    <w:rsid w:val="00d45f94"/>
    <w:rPr>
      <w:rFonts w:ascii="Times New Roman" w:hAnsi="Times New Roman" w:eastAsia="Times New Roman" w:cs="Times New Roman"/>
      <w:b/>
      <w:bCs/>
      <w:sz w:val="20"/>
      <w:szCs w:val="20"/>
      <w:u w:val="none"/>
    </w:rPr>
  </w:style>
  <w:style w:type="character" w:styleId="Style8" w:customStyle="1">
    <w:name w:val="Оглавление_"/>
    <w:qFormat/>
    <w:rsid w:val="00d45f94"/>
    <w:rPr>
      <w:rFonts w:ascii="Times New Roman" w:hAnsi="Times New Roman" w:eastAsia="Times New Roman" w:cs="Times New Roman"/>
      <w:sz w:val="20"/>
      <w:szCs w:val="20"/>
      <w:u w:val="none"/>
    </w:rPr>
  </w:style>
  <w:style w:type="character" w:styleId="Style9" w:customStyle="1">
    <w:name w:val="Подпись к таблице_"/>
    <w:qFormat/>
    <w:rsid w:val="00d45f94"/>
    <w:rPr>
      <w:rFonts w:ascii="Times New Roman" w:hAnsi="Times New Roman" w:eastAsia="Times New Roman" w:cs="Times New Roman"/>
      <w:sz w:val="20"/>
      <w:szCs w:val="20"/>
      <w:u w:val="none"/>
    </w:rPr>
  </w:style>
  <w:style w:type="character" w:styleId="Style10" w:customStyle="1">
    <w:name w:val="Подпись к таблице"/>
    <w:qFormat/>
    <w:rsid w:val="00d45f94"/>
    <w:rPr>
      <w:rFonts w:ascii="Times New Roman" w:hAnsi="Times New Roman" w:eastAsia="Times New Roman" w:cs="Times New Roman"/>
      <w:sz w:val="20"/>
      <w:szCs w:val="20"/>
      <w:u w:val="single"/>
    </w:rPr>
  </w:style>
  <w:style w:type="character" w:styleId="10pt" w:customStyle="1">
    <w:name w:val="Основной текст + 10 pt"/>
    <w:qFormat/>
    <w:rsid w:val="00d45f94"/>
    <w:rPr>
      <w:rFonts w:ascii="Times New Roman" w:hAnsi="Times New Roman" w:eastAsia="Times New Roman" w:cs="Times New Roman"/>
      <w:i/>
      <w:iCs/>
      <w:sz w:val="20"/>
      <w:szCs w:val="20"/>
      <w:u w:val="none"/>
    </w:rPr>
  </w:style>
  <w:style w:type="character" w:styleId="211" w:customStyle="1">
    <w:name w:val="Основной текст (21)_"/>
    <w:qFormat/>
    <w:rsid w:val="00d45f94"/>
    <w:rPr>
      <w:rFonts w:ascii="Times New Roman" w:hAnsi="Times New Roman" w:eastAsia="Times New Roman" w:cs="Times New Roman"/>
      <w:sz w:val="20"/>
      <w:szCs w:val="20"/>
      <w:u w:val="none"/>
    </w:rPr>
  </w:style>
  <w:style w:type="character" w:styleId="Style11" w:customStyle="1">
    <w:name w:val="Символ нумерации"/>
    <w:qFormat/>
    <w:rsid w:val="009c4024"/>
    <w:rPr/>
  </w:style>
  <w:style w:type="character" w:styleId="Style12" w:customStyle="1">
    <w:name w:val="Текст сноски Знак"/>
    <w:basedOn w:val="DefaultParagraphFont"/>
    <w:qFormat/>
    <w:rsid w:val="00d45f94"/>
    <w:rPr/>
  </w:style>
  <w:style w:type="character" w:styleId="Style13" w:customStyle="1">
    <w:name w:val="Символ сноски"/>
    <w:qFormat/>
    <w:rsid w:val="009c4024"/>
    <w:rPr>
      <w:vertAlign w:val="superscript"/>
    </w:rPr>
  </w:style>
  <w:style w:type="character" w:styleId="Style14">
    <w:name w:val="Привязка сноски"/>
    <w:rPr>
      <w:vertAlign w:val="superscript"/>
    </w:rPr>
  </w:style>
  <w:style w:type="character" w:styleId="72" w:customStyle="1">
    <w:name w:val="Заголовок 7 Знак"/>
    <w:qFormat/>
    <w:rsid w:val="009c4024"/>
    <w:rPr>
      <w:rFonts w:ascii="Arial" w:hAnsi="Arial" w:cs="Arial"/>
      <w:lang w:val="x-none" w:eastAsia="ar-SA"/>
    </w:rPr>
  </w:style>
  <w:style w:type="character" w:styleId="81" w:customStyle="1">
    <w:name w:val="Заголовок 8 Знак"/>
    <w:qFormat/>
    <w:rsid w:val="009c4024"/>
    <w:rPr>
      <w:rFonts w:ascii="Arial" w:hAnsi="Arial" w:cs="Arial"/>
      <w:i/>
      <w:lang w:val="x-none" w:eastAsia="ar-SA"/>
    </w:rPr>
  </w:style>
  <w:style w:type="character" w:styleId="92" w:customStyle="1">
    <w:name w:val="Заголовок 9 Знак"/>
    <w:qFormat/>
    <w:rsid w:val="009c4024"/>
    <w:rPr>
      <w:rFonts w:ascii="Arial" w:hAnsi="Arial"/>
      <w:sz w:val="22"/>
      <w:szCs w:val="22"/>
      <w:lang w:val="x-none" w:eastAsia="ar-SA"/>
    </w:rPr>
  </w:style>
  <w:style w:type="character" w:styleId="WW8Num3z0" w:customStyle="1">
    <w:name w:val="WW8Num3z0"/>
    <w:qFormat/>
    <w:rsid w:val="009c4024"/>
    <w:rPr/>
  </w:style>
  <w:style w:type="character" w:styleId="WW8Num4z0" w:customStyle="1">
    <w:name w:val="WW8Num4z0"/>
    <w:qFormat/>
    <w:rsid w:val="009c4024"/>
    <w:rPr>
      <w:rFonts w:ascii="Symbol" w:hAnsi="Symbol" w:cs="Symbol"/>
    </w:rPr>
  </w:style>
  <w:style w:type="character" w:styleId="WW8Num6z0" w:customStyle="1">
    <w:name w:val="WW8Num6z0"/>
    <w:qFormat/>
    <w:rsid w:val="009c4024"/>
    <w:rPr>
      <w:rFonts w:ascii="Times New Roman" w:hAnsi="Times New Roman" w:cs="Times New Roman"/>
      <w:b/>
      <w:bCs w:val="false"/>
      <w:i w:val="false"/>
      <w:iCs w:val="false"/>
      <w:caps w:val="false"/>
      <w:smallCaps w:val="false"/>
      <w:strike w:val="false"/>
      <w:dstrike w:val="false"/>
      <w:vanish w:val="false"/>
      <w:color w:val="000000"/>
      <w:spacing w:val="0"/>
      <w:kern w:val="2"/>
      <w:position w:val="0"/>
      <w:sz w:val="24"/>
      <w:sz w:val="24"/>
      <w:u w:val="none"/>
      <w:vertAlign w:val="baseline"/>
    </w:rPr>
  </w:style>
  <w:style w:type="character" w:styleId="WW8Num6z1" w:customStyle="1">
    <w:name w:val="WW8Num6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6z2" w:customStyle="1">
    <w:name w:val="WW8Num6z2"/>
    <w:qFormat/>
    <w:rsid w:val="009c4024"/>
    <w:rPr>
      <w:rFonts w:cs="Times New Roman"/>
      <w:b w:val="false"/>
    </w:rPr>
  </w:style>
  <w:style w:type="character" w:styleId="WW8Num6z3" w:customStyle="1">
    <w:name w:val="WW8Num6z3"/>
    <w:qFormat/>
    <w:rsid w:val="009c4024"/>
    <w:rPr>
      <w:rFonts w:cs="Times New Roman"/>
    </w:rPr>
  </w:style>
  <w:style w:type="character" w:styleId="WW8Num7z0" w:customStyle="1">
    <w:name w:val="WW8Num7z0"/>
    <w:qFormat/>
    <w:rsid w:val="009c4024"/>
    <w:rPr>
      <w:rFonts w:cs="Times New Roman"/>
      <w:sz w:val="40"/>
      <w:szCs w:val="40"/>
    </w:rPr>
  </w:style>
  <w:style w:type="character" w:styleId="WW8Num7z1" w:customStyle="1">
    <w:name w:val="WW8Num7z1"/>
    <w:qFormat/>
    <w:rsid w:val="009c4024"/>
    <w:rPr>
      <w:rFonts w:cs="Times New Roman"/>
    </w:rPr>
  </w:style>
  <w:style w:type="character" w:styleId="WW8Num9z0" w:customStyle="1">
    <w:name w:val="WW8Num9z0"/>
    <w:qFormat/>
    <w:rsid w:val="009c4024"/>
    <w:rPr>
      <w:b w:val="false"/>
      <w:sz w:val="22"/>
      <w:szCs w:val="22"/>
    </w:rPr>
  </w:style>
  <w:style w:type="character" w:styleId="WW8Num9z1" w:customStyle="1">
    <w:name w:val="WW8Num9z1"/>
    <w:qFormat/>
    <w:rsid w:val="009c4024"/>
    <w:rPr>
      <w:b w:val="false"/>
    </w:rPr>
  </w:style>
  <w:style w:type="character" w:styleId="WW8Num11z0" w:customStyle="1">
    <w:name w:val="WW8Num11z0"/>
    <w:qFormat/>
    <w:rsid w:val="009c4024"/>
    <w:rPr/>
  </w:style>
  <w:style w:type="character" w:styleId="WW8Num12z0" w:customStyle="1">
    <w:name w:val="WW8Num12z0"/>
    <w:qFormat/>
    <w:rsid w:val="009c4024"/>
    <w:rPr>
      <w:b w:val="false"/>
      <w:sz w:val="22"/>
      <w:szCs w:val="22"/>
    </w:rPr>
  </w:style>
  <w:style w:type="character" w:styleId="WW8Num2z4" w:customStyle="1">
    <w:name w:val="WW8Num2z4"/>
    <w:qFormat/>
    <w:rsid w:val="009c4024"/>
    <w:rPr/>
  </w:style>
  <w:style w:type="character" w:styleId="WW8Num2z5" w:customStyle="1">
    <w:name w:val="WW8Num2z5"/>
    <w:qFormat/>
    <w:rsid w:val="009c4024"/>
    <w:rPr/>
  </w:style>
  <w:style w:type="character" w:styleId="WW8Num2z6" w:customStyle="1">
    <w:name w:val="WW8Num2z6"/>
    <w:qFormat/>
    <w:rsid w:val="009c4024"/>
    <w:rPr/>
  </w:style>
  <w:style w:type="character" w:styleId="WW8Num2z7" w:customStyle="1">
    <w:name w:val="WW8Num2z7"/>
    <w:qFormat/>
    <w:rsid w:val="009c4024"/>
    <w:rPr/>
  </w:style>
  <w:style w:type="character" w:styleId="WW8Num2z8" w:customStyle="1">
    <w:name w:val="WW8Num2z8"/>
    <w:qFormat/>
    <w:rsid w:val="009c4024"/>
    <w:rPr/>
  </w:style>
  <w:style w:type="character" w:styleId="WW8Num3z1" w:customStyle="1">
    <w:name w:val="WW8Num3z1"/>
    <w:qFormat/>
    <w:rsid w:val="009c4024"/>
    <w:rPr>
      <w:b w:val="false"/>
    </w:rPr>
  </w:style>
  <w:style w:type="character" w:styleId="WW8Num3z2" w:customStyle="1">
    <w:name w:val="WW8Num3z2"/>
    <w:qFormat/>
    <w:rsid w:val="009c4024"/>
    <w:rPr>
      <w:rFonts w:ascii="Times New Roman" w:hAnsi="Times New Roman" w:cs="Times New Roman"/>
      <w:b w:val="false"/>
      <w:bCs w:val="false"/>
      <w:i w:val="false"/>
      <w:iCs w:val="false"/>
      <w:sz w:val="26"/>
      <w:szCs w:val="26"/>
    </w:rPr>
  </w:style>
  <w:style w:type="character" w:styleId="WW8Num3z3" w:customStyle="1">
    <w:name w:val="WW8Num3z3"/>
    <w:qFormat/>
    <w:rsid w:val="009c4024"/>
    <w:rPr>
      <w:rFonts w:ascii="Times New Roman" w:hAnsi="Times New Roman" w:cs="Times New Roman"/>
      <w:sz w:val="26"/>
      <w:szCs w:val="26"/>
    </w:rPr>
  </w:style>
  <w:style w:type="character" w:styleId="WW8Num3z4" w:customStyle="1">
    <w:name w:val="WW8Num3z4"/>
    <w:qFormat/>
    <w:rsid w:val="009c4024"/>
    <w:rPr>
      <w:sz w:val="26"/>
      <w:szCs w:val="26"/>
    </w:rPr>
  </w:style>
  <w:style w:type="character" w:styleId="WW8Num3z5" w:customStyle="1">
    <w:name w:val="WW8Num3z5"/>
    <w:qFormat/>
    <w:rsid w:val="009c4024"/>
    <w:rPr/>
  </w:style>
  <w:style w:type="character" w:styleId="WW8Num4z2" w:customStyle="1">
    <w:name w:val="WW8Num4z2"/>
    <w:qFormat/>
    <w:rsid w:val="009c4024"/>
    <w:rPr>
      <w:rFonts w:ascii="Times New Roman" w:hAnsi="Times New Roman" w:cs="Times New Roman"/>
      <w:b w:val="false"/>
      <w:bCs w:val="false"/>
      <w:i w:val="false"/>
      <w:iCs w:val="false"/>
      <w:sz w:val="26"/>
      <w:szCs w:val="26"/>
    </w:rPr>
  </w:style>
  <w:style w:type="character" w:styleId="WW8Num4z3" w:customStyle="1">
    <w:name w:val="WW8Num4z3"/>
    <w:qFormat/>
    <w:rsid w:val="009c4024"/>
    <w:rPr>
      <w:rFonts w:ascii="Times New Roman" w:hAnsi="Times New Roman" w:cs="Times New Roman"/>
      <w:sz w:val="26"/>
      <w:szCs w:val="26"/>
    </w:rPr>
  </w:style>
  <w:style w:type="character" w:styleId="WW8Num4z4" w:customStyle="1">
    <w:name w:val="WW8Num4z4"/>
    <w:qFormat/>
    <w:rsid w:val="009c4024"/>
    <w:rPr>
      <w:sz w:val="26"/>
      <w:szCs w:val="26"/>
    </w:rPr>
  </w:style>
  <w:style w:type="character" w:styleId="WW8Num4z5" w:customStyle="1">
    <w:name w:val="WW8Num4z5"/>
    <w:qFormat/>
    <w:rsid w:val="009c4024"/>
    <w:rPr/>
  </w:style>
  <w:style w:type="character" w:styleId="WW8Num7z2" w:customStyle="1">
    <w:name w:val="WW8Num7z2"/>
    <w:qFormat/>
    <w:rsid w:val="009c4024"/>
    <w:rPr>
      <w:rFonts w:ascii="Times New Roman" w:hAnsi="Times New Roman" w:cs="Times New Roman"/>
      <w:b w:val="false"/>
      <w:bCs w:val="false"/>
      <w:i w:val="false"/>
      <w:iCs w:val="false"/>
      <w:sz w:val="26"/>
      <w:szCs w:val="26"/>
    </w:rPr>
  </w:style>
  <w:style w:type="character" w:styleId="WW8Num7z3" w:customStyle="1">
    <w:name w:val="WW8Num7z3"/>
    <w:qFormat/>
    <w:rsid w:val="009c4024"/>
    <w:rPr>
      <w:rFonts w:ascii="Times New Roman" w:hAnsi="Times New Roman" w:cs="Times New Roman"/>
      <w:sz w:val="26"/>
      <w:szCs w:val="26"/>
    </w:rPr>
  </w:style>
  <w:style w:type="character" w:styleId="WW8Num7z4" w:customStyle="1">
    <w:name w:val="WW8Num7z4"/>
    <w:qFormat/>
    <w:rsid w:val="009c4024"/>
    <w:rPr>
      <w:sz w:val="26"/>
      <w:szCs w:val="26"/>
    </w:rPr>
  </w:style>
  <w:style w:type="character" w:styleId="WW8Num7z5" w:customStyle="1">
    <w:name w:val="WW8Num7z5"/>
    <w:qFormat/>
    <w:rsid w:val="009c4024"/>
    <w:rPr/>
  </w:style>
  <w:style w:type="character" w:styleId="WW8Num9z2" w:customStyle="1">
    <w:name w:val="WW8Num9z2"/>
    <w:qFormat/>
    <w:rsid w:val="009c4024"/>
    <w:rPr>
      <w:rFonts w:ascii="Times New Roman" w:hAnsi="Times New Roman" w:cs="Times New Roman"/>
      <w:b w:val="false"/>
      <w:bCs w:val="false"/>
      <w:i w:val="false"/>
      <w:iCs w:val="false"/>
      <w:sz w:val="26"/>
      <w:szCs w:val="26"/>
    </w:rPr>
  </w:style>
  <w:style w:type="character" w:styleId="WW8Num9z3" w:customStyle="1">
    <w:name w:val="WW8Num9z3"/>
    <w:qFormat/>
    <w:rsid w:val="009c4024"/>
    <w:rPr>
      <w:rFonts w:ascii="Times New Roman" w:hAnsi="Times New Roman" w:cs="Times New Roman"/>
      <w:sz w:val="26"/>
      <w:szCs w:val="26"/>
    </w:rPr>
  </w:style>
  <w:style w:type="character" w:styleId="WW8Num9z4" w:customStyle="1">
    <w:name w:val="WW8Num9z4"/>
    <w:qFormat/>
    <w:rsid w:val="009c4024"/>
    <w:rPr>
      <w:sz w:val="26"/>
      <w:szCs w:val="26"/>
    </w:rPr>
  </w:style>
  <w:style w:type="character" w:styleId="WW8Num9z5" w:customStyle="1">
    <w:name w:val="WW8Num9z5"/>
    <w:qFormat/>
    <w:rsid w:val="009c4024"/>
    <w:rPr/>
  </w:style>
  <w:style w:type="character" w:styleId="WW8Num10z4" w:customStyle="1">
    <w:name w:val="WW8Num10z4"/>
    <w:qFormat/>
    <w:rsid w:val="009c4024"/>
    <w:rPr>
      <w:sz w:val="26"/>
      <w:szCs w:val="26"/>
    </w:rPr>
  </w:style>
  <w:style w:type="character" w:styleId="WW8Num10z5" w:customStyle="1">
    <w:name w:val="WW8Num10z5"/>
    <w:qFormat/>
    <w:rsid w:val="009c4024"/>
    <w:rPr/>
  </w:style>
  <w:style w:type="character" w:styleId="WW8Num12z1" w:customStyle="1">
    <w:name w:val="WW8Num12z1"/>
    <w:qFormat/>
    <w:rsid w:val="009c4024"/>
    <w:rPr>
      <w:b w:val="false"/>
    </w:rPr>
  </w:style>
  <w:style w:type="character" w:styleId="WW8Num12z2" w:customStyle="1">
    <w:name w:val="WW8Num12z2"/>
    <w:qFormat/>
    <w:rsid w:val="009c4024"/>
    <w:rPr>
      <w:rFonts w:ascii="Times New Roman" w:hAnsi="Times New Roman" w:cs="Times New Roman"/>
      <w:b w:val="false"/>
      <w:bCs w:val="false"/>
      <w:i w:val="false"/>
      <w:iCs w:val="false"/>
      <w:sz w:val="26"/>
      <w:szCs w:val="26"/>
    </w:rPr>
  </w:style>
  <w:style w:type="character" w:styleId="WW8Num12z3" w:customStyle="1">
    <w:name w:val="WW8Num12z3"/>
    <w:qFormat/>
    <w:rsid w:val="009c4024"/>
    <w:rPr>
      <w:rFonts w:ascii="Times New Roman" w:hAnsi="Times New Roman" w:cs="Times New Roman"/>
      <w:sz w:val="26"/>
      <w:szCs w:val="26"/>
    </w:rPr>
  </w:style>
  <w:style w:type="character" w:styleId="WW8Num12z4" w:customStyle="1">
    <w:name w:val="WW8Num12z4"/>
    <w:qFormat/>
    <w:rsid w:val="009c4024"/>
    <w:rPr>
      <w:sz w:val="26"/>
      <w:szCs w:val="26"/>
    </w:rPr>
  </w:style>
  <w:style w:type="character" w:styleId="WW8Num12z5" w:customStyle="1">
    <w:name w:val="WW8Num12z5"/>
    <w:qFormat/>
    <w:rsid w:val="009c4024"/>
    <w:rPr/>
  </w:style>
  <w:style w:type="character" w:styleId="WW8Num14z0" w:customStyle="1">
    <w:name w:val="WW8Num14z0"/>
    <w:qFormat/>
    <w:rsid w:val="009c4024"/>
    <w:rPr>
      <w:b/>
      <w:color w:val="auto"/>
    </w:rPr>
  </w:style>
  <w:style w:type="character" w:styleId="WW8Num15z0" w:customStyle="1">
    <w:name w:val="WW8Num15z0"/>
    <w:qFormat/>
    <w:rsid w:val="009c4024"/>
    <w:rPr>
      <w:rFonts w:ascii="Times New Roman" w:hAnsi="Times New Roman" w:cs="Times New Roman"/>
      <w:b/>
      <w:bCs w:val="false"/>
      <w:i w:val="false"/>
      <w:iCs w:val="false"/>
      <w:caps w:val="false"/>
      <w:smallCaps w:val="false"/>
      <w:strike w:val="false"/>
      <w:dstrike w:val="false"/>
      <w:vanish w:val="false"/>
      <w:color w:val="000000"/>
      <w:spacing w:val="0"/>
      <w:kern w:val="2"/>
      <w:position w:val="0"/>
      <w:sz w:val="24"/>
      <w:sz w:val="24"/>
      <w:u w:val="none"/>
      <w:vertAlign w:val="baseline"/>
    </w:rPr>
  </w:style>
  <w:style w:type="character" w:styleId="WW8Num15z1" w:customStyle="1">
    <w:name w:val="WW8Num15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15z2" w:customStyle="1">
    <w:name w:val="WW8Num15z2"/>
    <w:qFormat/>
    <w:rsid w:val="009c4024"/>
    <w:rPr>
      <w:rFonts w:cs="Times New Roman"/>
      <w:b w:val="false"/>
    </w:rPr>
  </w:style>
  <w:style w:type="character" w:styleId="WW8Num15z3" w:customStyle="1">
    <w:name w:val="WW8Num15z3"/>
    <w:qFormat/>
    <w:rsid w:val="009c4024"/>
    <w:rPr>
      <w:rFonts w:cs="Times New Roman"/>
    </w:rPr>
  </w:style>
  <w:style w:type="character" w:styleId="WW8Num16z4" w:customStyle="1">
    <w:name w:val="WW8Num16z4"/>
    <w:qFormat/>
    <w:rsid w:val="009c4024"/>
    <w:rPr>
      <w:sz w:val="26"/>
      <w:szCs w:val="26"/>
    </w:rPr>
  </w:style>
  <w:style w:type="character" w:styleId="WW8Num16z5" w:customStyle="1">
    <w:name w:val="WW8Num16z5"/>
    <w:qFormat/>
    <w:rsid w:val="009c4024"/>
    <w:rPr/>
  </w:style>
  <w:style w:type="character" w:styleId="WW8Num17z0" w:customStyle="1">
    <w:name w:val="WW8Num17z0"/>
    <w:qFormat/>
    <w:rsid w:val="009c4024"/>
    <w:rPr>
      <w:b w:val="false"/>
      <w:sz w:val="22"/>
      <w:szCs w:val="22"/>
    </w:rPr>
  </w:style>
  <w:style w:type="character" w:styleId="WW8Num17z1" w:customStyle="1">
    <w:name w:val="WW8Num17z1"/>
    <w:qFormat/>
    <w:rsid w:val="009c4024"/>
    <w:rPr>
      <w:b w:val="false"/>
    </w:rPr>
  </w:style>
  <w:style w:type="character" w:styleId="WW8Num17z2" w:customStyle="1">
    <w:name w:val="WW8Num17z2"/>
    <w:qFormat/>
    <w:rsid w:val="009c4024"/>
    <w:rPr>
      <w:rFonts w:ascii="Times New Roman" w:hAnsi="Times New Roman" w:cs="Times New Roman"/>
      <w:b w:val="false"/>
      <w:bCs w:val="false"/>
      <w:i w:val="false"/>
      <w:iCs w:val="false"/>
      <w:sz w:val="26"/>
      <w:szCs w:val="26"/>
    </w:rPr>
  </w:style>
  <w:style w:type="character" w:styleId="WW8Num17z3" w:customStyle="1">
    <w:name w:val="WW8Num17z3"/>
    <w:qFormat/>
    <w:rsid w:val="009c4024"/>
    <w:rPr>
      <w:rFonts w:ascii="Times New Roman" w:hAnsi="Times New Roman" w:cs="Times New Roman"/>
      <w:sz w:val="26"/>
      <w:szCs w:val="26"/>
    </w:rPr>
  </w:style>
  <w:style w:type="character" w:styleId="WW8Num17z4" w:customStyle="1">
    <w:name w:val="WW8Num17z4"/>
    <w:qFormat/>
    <w:rsid w:val="009c4024"/>
    <w:rPr>
      <w:sz w:val="26"/>
      <w:szCs w:val="26"/>
    </w:rPr>
  </w:style>
  <w:style w:type="character" w:styleId="WW8Num17z5" w:customStyle="1">
    <w:name w:val="WW8Num17z5"/>
    <w:qFormat/>
    <w:rsid w:val="009c4024"/>
    <w:rPr/>
  </w:style>
  <w:style w:type="character" w:styleId="WW8Num18z0" w:customStyle="1">
    <w:name w:val="WW8Num18z0"/>
    <w:qFormat/>
    <w:rsid w:val="009c4024"/>
    <w:rPr>
      <w:rFonts w:cs="Times New Roman"/>
      <w:sz w:val="40"/>
      <w:szCs w:val="40"/>
    </w:rPr>
  </w:style>
  <w:style w:type="character" w:styleId="WW8Num19z0" w:customStyle="1">
    <w:name w:val="WW8Num19z0"/>
    <w:qFormat/>
    <w:rsid w:val="009c4024"/>
    <w:rPr>
      <w:rFonts w:ascii="Symbol" w:hAnsi="Symbol" w:cs="Symbol"/>
    </w:rPr>
  </w:style>
  <w:style w:type="character" w:styleId="WW8Num20z0" w:customStyle="1">
    <w:name w:val="WW8Num20z0"/>
    <w:qFormat/>
    <w:rsid w:val="009c4024"/>
    <w:rPr>
      <w:rFonts w:ascii="Symbol" w:hAnsi="Symbol" w:cs="Symbol"/>
    </w:rPr>
  </w:style>
  <w:style w:type="character" w:styleId="WW8Num5z4" w:customStyle="1">
    <w:name w:val="WW8Num5z4"/>
    <w:qFormat/>
    <w:rsid w:val="009c4024"/>
    <w:rPr/>
  </w:style>
  <w:style w:type="character" w:styleId="WW8Num5z5" w:customStyle="1">
    <w:name w:val="WW8Num5z5"/>
    <w:qFormat/>
    <w:rsid w:val="009c4024"/>
    <w:rPr/>
  </w:style>
  <w:style w:type="character" w:styleId="WW8Num5z6" w:customStyle="1">
    <w:name w:val="WW8Num5z6"/>
    <w:qFormat/>
    <w:rsid w:val="009c4024"/>
    <w:rPr/>
  </w:style>
  <w:style w:type="character" w:styleId="WW8Num5z7" w:customStyle="1">
    <w:name w:val="WW8Num5z7"/>
    <w:qFormat/>
    <w:rsid w:val="009c4024"/>
    <w:rPr/>
  </w:style>
  <w:style w:type="character" w:styleId="WW8Num5z8" w:customStyle="1">
    <w:name w:val="WW8Num5z8"/>
    <w:qFormat/>
    <w:rsid w:val="009c4024"/>
    <w:rPr/>
  </w:style>
  <w:style w:type="character" w:styleId="WW8Num6z4" w:customStyle="1">
    <w:name w:val="WW8Num6z4"/>
    <w:qFormat/>
    <w:rsid w:val="009c4024"/>
    <w:rPr>
      <w:sz w:val="26"/>
      <w:szCs w:val="26"/>
    </w:rPr>
  </w:style>
  <w:style w:type="character" w:styleId="WW8Num6z5" w:customStyle="1">
    <w:name w:val="WW8Num6z5"/>
    <w:qFormat/>
    <w:rsid w:val="009c4024"/>
    <w:rPr/>
  </w:style>
  <w:style w:type="character" w:styleId="WW8Num9z6" w:customStyle="1">
    <w:name w:val="WW8Num9z6"/>
    <w:qFormat/>
    <w:rsid w:val="009c4024"/>
    <w:rPr/>
  </w:style>
  <w:style w:type="character" w:styleId="WW8Num9z7" w:customStyle="1">
    <w:name w:val="WW8Num9z7"/>
    <w:qFormat/>
    <w:rsid w:val="009c4024"/>
    <w:rPr/>
  </w:style>
  <w:style w:type="character" w:styleId="WW8Num9z8" w:customStyle="1">
    <w:name w:val="WW8Num9z8"/>
    <w:qFormat/>
    <w:rsid w:val="009c4024"/>
    <w:rPr/>
  </w:style>
  <w:style w:type="character" w:styleId="WW8Num11z1" w:customStyle="1">
    <w:name w:val="WW8Num11z1"/>
    <w:qFormat/>
    <w:rsid w:val="009c4024"/>
    <w:rPr>
      <w:rFonts w:ascii="Courier New" w:hAnsi="Courier New" w:cs="Courier New"/>
    </w:rPr>
  </w:style>
  <w:style w:type="character" w:styleId="WW8Num11z2" w:customStyle="1">
    <w:name w:val="WW8Num11z2"/>
    <w:qFormat/>
    <w:rsid w:val="009c4024"/>
    <w:rPr>
      <w:rFonts w:ascii="Wingdings" w:hAnsi="Wingdings" w:cs="Wingdings"/>
    </w:rPr>
  </w:style>
  <w:style w:type="character" w:styleId="WW8Num13z4" w:customStyle="1">
    <w:name w:val="WW8Num13z4"/>
    <w:qFormat/>
    <w:rsid w:val="009c4024"/>
    <w:rPr>
      <w:sz w:val="26"/>
      <w:szCs w:val="26"/>
    </w:rPr>
  </w:style>
  <w:style w:type="character" w:styleId="WW8Num13z5" w:customStyle="1">
    <w:name w:val="WW8Num13z5"/>
    <w:qFormat/>
    <w:rsid w:val="009c4024"/>
    <w:rPr/>
  </w:style>
  <w:style w:type="character" w:styleId="WW8Num14z1" w:customStyle="1">
    <w:name w:val="WW8Num14z1"/>
    <w:qFormat/>
    <w:rsid w:val="009c4024"/>
    <w:rPr>
      <w:b w:val="false"/>
    </w:rPr>
  </w:style>
  <w:style w:type="character" w:styleId="WW8Num14z2" w:customStyle="1">
    <w:name w:val="WW8Num14z2"/>
    <w:qFormat/>
    <w:rsid w:val="009c4024"/>
    <w:rPr>
      <w:rFonts w:ascii="Times New Roman" w:hAnsi="Times New Roman" w:cs="Times New Roman"/>
      <w:b w:val="false"/>
      <w:bCs w:val="false"/>
      <w:i w:val="false"/>
      <w:iCs w:val="false"/>
      <w:sz w:val="26"/>
      <w:szCs w:val="26"/>
    </w:rPr>
  </w:style>
  <w:style w:type="character" w:styleId="WW8Num14z3" w:customStyle="1">
    <w:name w:val="WW8Num14z3"/>
    <w:qFormat/>
    <w:rsid w:val="009c4024"/>
    <w:rPr>
      <w:rFonts w:ascii="Times New Roman" w:hAnsi="Times New Roman" w:cs="Times New Roman"/>
      <w:sz w:val="26"/>
      <w:szCs w:val="26"/>
    </w:rPr>
  </w:style>
  <w:style w:type="character" w:styleId="WW8Num14z4" w:customStyle="1">
    <w:name w:val="WW8Num14z4"/>
    <w:qFormat/>
    <w:rsid w:val="009c4024"/>
    <w:rPr>
      <w:sz w:val="26"/>
      <w:szCs w:val="26"/>
    </w:rPr>
  </w:style>
  <w:style w:type="character" w:styleId="WW8Num14z5" w:customStyle="1">
    <w:name w:val="WW8Num14z5"/>
    <w:qFormat/>
    <w:rsid w:val="009c4024"/>
    <w:rPr/>
  </w:style>
  <w:style w:type="character" w:styleId="WW8Num17z6" w:customStyle="1">
    <w:name w:val="WW8Num17z6"/>
    <w:qFormat/>
    <w:rsid w:val="009c4024"/>
    <w:rPr/>
  </w:style>
  <w:style w:type="character" w:styleId="WW8Num17z7" w:customStyle="1">
    <w:name w:val="WW8Num17z7"/>
    <w:qFormat/>
    <w:rsid w:val="009c4024"/>
    <w:rPr/>
  </w:style>
  <w:style w:type="character" w:styleId="WW8Num17z8" w:customStyle="1">
    <w:name w:val="WW8Num17z8"/>
    <w:qFormat/>
    <w:rsid w:val="009c4024"/>
    <w:rPr/>
  </w:style>
  <w:style w:type="character" w:styleId="WW8Num18z2" w:customStyle="1">
    <w:name w:val="WW8Num18z2"/>
    <w:qFormat/>
    <w:rsid w:val="009c4024"/>
    <w:rPr/>
  </w:style>
  <w:style w:type="character" w:styleId="WW8Num18z3" w:customStyle="1">
    <w:name w:val="WW8Num18z3"/>
    <w:qFormat/>
    <w:rsid w:val="009c4024"/>
    <w:rPr/>
  </w:style>
  <w:style w:type="character" w:styleId="WW8Num18z4" w:customStyle="1">
    <w:name w:val="WW8Num18z4"/>
    <w:qFormat/>
    <w:rsid w:val="009c4024"/>
    <w:rPr/>
  </w:style>
  <w:style w:type="character" w:styleId="WW8Num18z5" w:customStyle="1">
    <w:name w:val="WW8Num18z5"/>
    <w:qFormat/>
    <w:rsid w:val="009c4024"/>
    <w:rPr/>
  </w:style>
  <w:style w:type="character" w:styleId="WW8Num18z6" w:customStyle="1">
    <w:name w:val="WW8Num18z6"/>
    <w:qFormat/>
    <w:rsid w:val="009c4024"/>
    <w:rPr/>
  </w:style>
  <w:style w:type="character" w:styleId="WW8Num18z7" w:customStyle="1">
    <w:name w:val="WW8Num18z7"/>
    <w:qFormat/>
    <w:rsid w:val="009c4024"/>
    <w:rPr/>
  </w:style>
  <w:style w:type="character" w:styleId="WW8Num18z8" w:customStyle="1">
    <w:name w:val="WW8Num18z8"/>
    <w:qFormat/>
    <w:rsid w:val="009c4024"/>
    <w:rPr/>
  </w:style>
  <w:style w:type="character" w:styleId="WW8Num19z1" w:customStyle="1">
    <w:name w:val="WW8Num19z1"/>
    <w:qFormat/>
    <w:rsid w:val="009c4024"/>
    <w:rPr/>
  </w:style>
  <w:style w:type="character" w:styleId="WW8Num19z2" w:customStyle="1">
    <w:name w:val="WW8Num19z2"/>
    <w:qFormat/>
    <w:rsid w:val="009c4024"/>
    <w:rPr/>
  </w:style>
  <w:style w:type="character" w:styleId="WW8Num19z3" w:customStyle="1">
    <w:name w:val="WW8Num19z3"/>
    <w:qFormat/>
    <w:rsid w:val="009c4024"/>
    <w:rPr/>
  </w:style>
  <w:style w:type="character" w:styleId="WW8Num19z4" w:customStyle="1">
    <w:name w:val="WW8Num19z4"/>
    <w:qFormat/>
    <w:rsid w:val="009c4024"/>
    <w:rPr/>
  </w:style>
  <w:style w:type="character" w:styleId="WW8Num19z5" w:customStyle="1">
    <w:name w:val="WW8Num19z5"/>
    <w:qFormat/>
    <w:rsid w:val="009c4024"/>
    <w:rPr/>
  </w:style>
  <w:style w:type="character" w:styleId="WW8Num19z6" w:customStyle="1">
    <w:name w:val="WW8Num19z6"/>
    <w:qFormat/>
    <w:rsid w:val="009c4024"/>
    <w:rPr/>
  </w:style>
  <w:style w:type="character" w:styleId="WW8Num19z7" w:customStyle="1">
    <w:name w:val="WW8Num19z7"/>
    <w:qFormat/>
    <w:rsid w:val="009c4024"/>
    <w:rPr/>
  </w:style>
  <w:style w:type="character" w:styleId="WW8Num19z8" w:customStyle="1">
    <w:name w:val="WW8Num19z8"/>
    <w:qFormat/>
    <w:rsid w:val="009c4024"/>
    <w:rPr/>
  </w:style>
  <w:style w:type="character" w:styleId="WW8Num20z1" w:customStyle="1">
    <w:name w:val="WW8Num20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20z2" w:customStyle="1">
    <w:name w:val="WW8Num20z2"/>
    <w:qFormat/>
    <w:rsid w:val="009c4024"/>
    <w:rPr>
      <w:rFonts w:cs="Times New Roman"/>
      <w:b w:val="false"/>
    </w:rPr>
  </w:style>
  <w:style w:type="character" w:styleId="WW8Num20z3" w:customStyle="1">
    <w:name w:val="WW8Num20z3"/>
    <w:qFormat/>
    <w:rsid w:val="009c4024"/>
    <w:rPr>
      <w:rFonts w:cs="Times New Roman"/>
    </w:rPr>
  </w:style>
  <w:style w:type="character" w:styleId="WW8Num21z4" w:customStyle="1">
    <w:name w:val="WW8Num21z4"/>
    <w:qFormat/>
    <w:rsid w:val="009c4024"/>
    <w:rPr/>
  </w:style>
  <w:style w:type="character" w:styleId="WW8Num21z5" w:customStyle="1">
    <w:name w:val="WW8Num21z5"/>
    <w:qFormat/>
    <w:rsid w:val="009c4024"/>
    <w:rPr/>
  </w:style>
  <w:style w:type="character" w:styleId="WW8Num21z6" w:customStyle="1">
    <w:name w:val="WW8Num21z6"/>
    <w:qFormat/>
    <w:rsid w:val="009c4024"/>
    <w:rPr/>
  </w:style>
  <w:style w:type="character" w:styleId="WW8Num21z7" w:customStyle="1">
    <w:name w:val="WW8Num21z7"/>
    <w:qFormat/>
    <w:rsid w:val="009c4024"/>
    <w:rPr/>
  </w:style>
  <w:style w:type="character" w:styleId="WW8Num21z8" w:customStyle="1">
    <w:name w:val="WW8Num21z8"/>
    <w:qFormat/>
    <w:rsid w:val="009c4024"/>
    <w:rPr/>
  </w:style>
  <w:style w:type="character" w:styleId="WW8Num22z3" w:customStyle="1">
    <w:name w:val="WW8Num22z3"/>
    <w:qFormat/>
    <w:rsid w:val="009c4024"/>
    <w:rPr>
      <w:rFonts w:ascii="Times New Roman" w:hAnsi="Times New Roman" w:cs="Times New Roman"/>
      <w:sz w:val="26"/>
      <w:szCs w:val="26"/>
    </w:rPr>
  </w:style>
  <w:style w:type="character" w:styleId="WW8Num22z4" w:customStyle="1">
    <w:name w:val="WW8Num22z4"/>
    <w:qFormat/>
    <w:rsid w:val="009c4024"/>
    <w:rPr>
      <w:sz w:val="26"/>
      <w:szCs w:val="26"/>
    </w:rPr>
  </w:style>
  <w:style w:type="character" w:styleId="WW8Num22z5" w:customStyle="1">
    <w:name w:val="WW8Num22z5"/>
    <w:qFormat/>
    <w:rsid w:val="009c4024"/>
    <w:rPr/>
  </w:style>
  <w:style w:type="character" w:styleId="WW8Num23z0" w:customStyle="1">
    <w:name w:val="WW8Num23z0"/>
    <w:qFormat/>
    <w:rsid w:val="009c4024"/>
    <w:rPr>
      <w:b w:val="false"/>
      <w:sz w:val="22"/>
      <w:szCs w:val="22"/>
    </w:rPr>
  </w:style>
  <w:style w:type="character" w:styleId="WW8Num23z1" w:customStyle="1">
    <w:name w:val="WW8Num23z1"/>
    <w:qFormat/>
    <w:rsid w:val="009c4024"/>
    <w:rPr>
      <w:b w:val="false"/>
    </w:rPr>
  </w:style>
  <w:style w:type="character" w:styleId="WW8Num23z2" w:customStyle="1">
    <w:name w:val="WW8Num23z2"/>
    <w:qFormat/>
    <w:rsid w:val="009c4024"/>
    <w:rPr>
      <w:rFonts w:ascii="Times New Roman" w:hAnsi="Times New Roman" w:cs="Times New Roman"/>
      <w:b w:val="false"/>
      <w:bCs w:val="false"/>
      <w:i w:val="false"/>
      <w:iCs w:val="false"/>
      <w:sz w:val="26"/>
      <w:szCs w:val="26"/>
    </w:rPr>
  </w:style>
  <w:style w:type="character" w:styleId="WW8Num23z3" w:customStyle="1">
    <w:name w:val="WW8Num23z3"/>
    <w:qFormat/>
    <w:rsid w:val="009c4024"/>
    <w:rPr>
      <w:rFonts w:ascii="Times New Roman" w:hAnsi="Times New Roman" w:cs="Times New Roman"/>
      <w:sz w:val="26"/>
      <w:szCs w:val="26"/>
    </w:rPr>
  </w:style>
  <w:style w:type="character" w:styleId="WW8Num23z4" w:customStyle="1">
    <w:name w:val="WW8Num23z4"/>
    <w:qFormat/>
    <w:rsid w:val="009c4024"/>
    <w:rPr>
      <w:sz w:val="26"/>
      <w:szCs w:val="26"/>
    </w:rPr>
  </w:style>
  <w:style w:type="character" w:styleId="WW8Num23z5" w:customStyle="1">
    <w:name w:val="WW8Num23z5"/>
    <w:qFormat/>
    <w:rsid w:val="009c4024"/>
    <w:rPr/>
  </w:style>
  <w:style w:type="character" w:styleId="WW8Num24z0" w:customStyle="1">
    <w:name w:val="WW8Num24z0"/>
    <w:qFormat/>
    <w:rsid w:val="009c4024"/>
    <w:rPr>
      <w:rFonts w:cs="Times New Roman"/>
      <w:sz w:val="40"/>
      <w:szCs w:val="40"/>
    </w:rPr>
  </w:style>
  <w:style w:type="character" w:styleId="WW8Num24z1" w:customStyle="1">
    <w:name w:val="WW8Num24z1"/>
    <w:qFormat/>
    <w:rsid w:val="009c4024"/>
    <w:rPr>
      <w:rFonts w:cs="Times New Roman"/>
    </w:rPr>
  </w:style>
  <w:style w:type="character" w:styleId="WW8Num25z1" w:customStyle="1">
    <w:name w:val="WW8Num25z1"/>
    <w:qFormat/>
    <w:rsid w:val="009c4024"/>
    <w:rPr>
      <w:rFonts w:ascii="Courier New" w:hAnsi="Courier New" w:cs="Courier New"/>
    </w:rPr>
  </w:style>
  <w:style w:type="character" w:styleId="WW8Num25z2" w:customStyle="1">
    <w:name w:val="WW8Num25z2"/>
    <w:qFormat/>
    <w:rsid w:val="009c4024"/>
    <w:rPr>
      <w:rFonts w:ascii="Wingdings" w:hAnsi="Wingdings" w:cs="Wingdings"/>
    </w:rPr>
  </w:style>
  <w:style w:type="character" w:styleId="WW8Num26z0" w:customStyle="1">
    <w:name w:val="WW8Num26z0"/>
    <w:qFormat/>
    <w:rsid w:val="009c4024"/>
    <w:rPr>
      <w:rFonts w:ascii="Symbol" w:hAnsi="Symbol" w:cs="Symbol"/>
    </w:rPr>
  </w:style>
  <w:style w:type="character" w:styleId="WW8Num26z1" w:customStyle="1">
    <w:name w:val="WW8Num26z1"/>
    <w:qFormat/>
    <w:rsid w:val="009c4024"/>
    <w:rPr>
      <w:rFonts w:ascii="Courier New" w:hAnsi="Courier New" w:cs="Courier New"/>
    </w:rPr>
  </w:style>
  <w:style w:type="character" w:styleId="WW8Num26z2" w:customStyle="1">
    <w:name w:val="WW8Num26z2"/>
    <w:qFormat/>
    <w:rsid w:val="009c4024"/>
    <w:rPr>
      <w:rFonts w:ascii="Wingdings" w:hAnsi="Wingdings" w:cs="Wingdings"/>
    </w:rPr>
  </w:style>
  <w:style w:type="character" w:styleId="WW8Num27z0" w:customStyle="1">
    <w:name w:val="WW8Num27z0"/>
    <w:qFormat/>
    <w:rsid w:val="009c4024"/>
    <w:rPr/>
  </w:style>
  <w:style w:type="character" w:styleId="WW8Num27z1" w:customStyle="1">
    <w:name w:val="WW8Num27z1"/>
    <w:qFormat/>
    <w:rsid w:val="009c4024"/>
    <w:rPr>
      <w:b/>
    </w:rPr>
  </w:style>
  <w:style w:type="character" w:styleId="Publication" w:customStyle="1">
    <w:name w:val="publication"/>
    <w:qFormat/>
    <w:rsid w:val="009c4024"/>
    <w:rPr>
      <w:rFonts w:ascii="Arial" w:hAnsi="Arial" w:cs="Arial"/>
      <w:color w:val="FFFFFF"/>
      <w:sz w:val="22"/>
      <w:szCs w:val="22"/>
      <w:shd w:fill="000000" w:val="clear"/>
      <w:lang w:val="en-US"/>
    </w:rPr>
  </w:style>
  <w:style w:type="character" w:styleId="Pagenumber">
    <w:name w:val="page number"/>
    <w:qFormat/>
    <w:rsid w:val="009c4024"/>
    <w:rPr/>
  </w:style>
  <w:style w:type="character" w:styleId="Strong">
    <w:name w:val="Strong"/>
    <w:uiPriority w:val="22"/>
    <w:qFormat/>
    <w:rsid w:val="009c4024"/>
    <w:rPr>
      <w:b/>
      <w:bCs/>
    </w:rPr>
  </w:style>
  <w:style w:type="character" w:styleId="Style15" w:customStyle="1">
    <w:name w:val="Маркеры списка"/>
    <w:qFormat/>
    <w:rsid w:val="009c4024"/>
    <w:rPr>
      <w:rFonts w:ascii="OpenSymbol" w:hAnsi="OpenSymbol" w:eastAsia="OpenSymbol" w:cs="OpenSymbol"/>
    </w:rPr>
  </w:style>
  <w:style w:type="character" w:styleId="Style16">
    <w:name w:val="Посещённая гиперссылка"/>
    <w:rsid w:val="009c4024"/>
    <w:rPr>
      <w:color w:val="800000"/>
      <w:u w:val="single"/>
    </w:rPr>
  </w:style>
  <w:style w:type="character" w:styleId="42" w:customStyle="1">
    <w:name w:val="Заголовок 4 Знак"/>
    <w:qFormat/>
    <w:rsid w:val="009c4024"/>
    <w:rPr>
      <w:rFonts w:ascii="Calibri" w:hAnsi="Calibri" w:eastAsia="Times New Roman" w:cs="Times New Roman"/>
      <w:b/>
      <w:bCs/>
      <w:sz w:val="28"/>
      <w:szCs w:val="28"/>
    </w:rPr>
  </w:style>
  <w:style w:type="character" w:styleId="Style17" w:customStyle="1">
    <w:name w:val="Дата Знак"/>
    <w:qFormat/>
    <w:rsid w:val="009c4024"/>
    <w:rPr>
      <w:sz w:val="24"/>
      <w:szCs w:val="24"/>
    </w:rPr>
  </w:style>
  <w:style w:type="character" w:styleId="Linenumber">
    <w:name w:val="line number"/>
    <w:qFormat/>
    <w:rsid w:val="009c4024"/>
    <w:rPr/>
  </w:style>
  <w:style w:type="character" w:styleId="Tztxt" w:customStyle="1">
    <w:name w:val="tz_txt Знак"/>
    <w:qFormat/>
    <w:rsid w:val="009c4024"/>
    <w:rPr/>
  </w:style>
  <w:style w:type="character" w:styleId="Iceouttxt4" w:customStyle="1">
    <w:name w:val="iceouttxt4"/>
    <w:qFormat/>
    <w:rsid w:val="009c4024"/>
    <w:rPr>
      <w:rFonts w:ascii="Arial" w:hAnsi="Arial" w:cs="Arial"/>
      <w:color w:val="666666"/>
      <w:sz w:val="17"/>
      <w:szCs w:val="17"/>
    </w:rPr>
  </w:style>
  <w:style w:type="character" w:styleId="Style18" w:customStyle="1">
    <w:name w:val="Схема документа Знак"/>
    <w:qFormat/>
    <w:rsid w:val="009c4024"/>
    <w:rPr>
      <w:rFonts w:ascii="Tahoma" w:hAnsi="Tahoma" w:cs="Tahoma"/>
      <w:sz w:val="16"/>
      <w:szCs w:val="16"/>
    </w:rPr>
  </w:style>
  <w:style w:type="character" w:styleId="Style19" w:customStyle="1">
    <w:name w:val="Цветовое выделение"/>
    <w:qFormat/>
    <w:rsid w:val="009c4024"/>
    <w:rPr>
      <w:b/>
      <w:bCs/>
      <w:color w:val="26282F"/>
    </w:rPr>
  </w:style>
  <w:style w:type="character" w:styleId="Style20" w:customStyle="1">
    <w:name w:val="Гипертекстовая ссылка"/>
    <w:qFormat/>
    <w:rsid w:val="009c4024"/>
    <w:rPr>
      <w:b/>
      <w:bCs/>
      <w:color w:val="auto"/>
    </w:rPr>
  </w:style>
  <w:style w:type="character" w:styleId="Bold1" w:customStyle="1">
    <w:name w:val="bold1"/>
    <w:qFormat/>
    <w:rsid w:val="009c4024"/>
    <w:rPr>
      <w:b/>
      <w:bCs/>
      <w:shd w:fill="FFFFFF" w:val="clear"/>
    </w:rPr>
  </w:style>
  <w:style w:type="character" w:styleId="52" w:customStyle="1">
    <w:name w:val="Заголовок 5 Знак"/>
    <w:qFormat/>
    <w:rsid w:val="009c4024"/>
    <w:rPr>
      <w:b/>
      <w:bCs/>
      <w:i/>
      <w:iCs/>
      <w:sz w:val="26"/>
      <w:szCs w:val="26"/>
      <w:lang w:val="x-none"/>
    </w:rPr>
  </w:style>
  <w:style w:type="character" w:styleId="62" w:customStyle="1">
    <w:name w:val="Заголовок 6 Знак"/>
    <w:qFormat/>
    <w:rsid w:val="009c4024"/>
    <w:rPr>
      <w:i/>
      <w:lang w:val="x-none"/>
    </w:rPr>
  </w:style>
  <w:style w:type="character" w:styleId="13" w:customStyle="1">
    <w:name w:val="Заголовок 1 Знак"/>
    <w:qFormat/>
    <w:rsid w:val="009c4024"/>
    <w:rPr>
      <w:rFonts w:ascii="Arial" w:hAnsi="Arial" w:cs="Arial"/>
      <w:b/>
      <w:bCs/>
      <w:kern w:val="2"/>
      <w:sz w:val="32"/>
      <w:szCs w:val="32"/>
      <w:lang w:val="ru-RU"/>
    </w:rPr>
  </w:style>
  <w:style w:type="character" w:styleId="25" w:customStyle="1">
    <w:name w:val="Заголовок 2 Знак"/>
    <w:qFormat/>
    <w:rsid w:val="009c4024"/>
    <w:rPr>
      <w:rFonts w:ascii="Arial" w:hAnsi="Arial" w:cs="Arial"/>
      <w:b/>
      <w:bCs/>
      <w:i/>
      <w:iCs/>
      <w:sz w:val="28"/>
      <w:szCs w:val="28"/>
      <w:lang w:val="ru-RU"/>
    </w:rPr>
  </w:style>
  <w:style w:type="character" w:styleId="33" w:customStyle="1">
    <w:name w:val="Заголовок 3 Знак"/>
    <w:qFormat/>
    <w:rsid w:val="009c4024"/>
    <w:rPr>
      <w:rFonts w:ascii="Arial" w:hAnsi="Arial" w:cs="Arial"/>
      <w:b/>
      <w:bCs/>
      <w:sz w:val="26"/>
      <w:szCs w:val="26"/>
      <w:lang w:val="ru-RU"/>
    </w:rPr>
  </w:style>
  <w:style w:type="character" w:styleId="Style21" w:customStyle="1">
    <w:name w:val="Текст примечания Знак"/>
    <w:qFormat/>
    <w:rsid w:val="009c4024"/>
    <w:rPr>
      <w:lang w:val="x-none"/>
    </w:rPr>
  </w:style>
  <w:style w:type="character" w:styleId="Style22" w:customStyle="1">
    <w:name w:val="Тема примечания Знак"/>
    <w:qFormat/>
    <w:rsid w:val="009c4024"/>
    <w:rPr>
      <w:b/>
      <w:bCs/>
      <w:lang w:val="x-none"/>
    </w:rPr>
  </w:style>
  <w:style w:type="character" w:styleId="Style23" w:customStyle="1">
    <w:name w:val="Основной текст Знак"/>
    <w:qFormat/>
    <w:rsid w:val="009c4024"/>
    <w:rPr>
      <w:sz w:val="24"/>
      <w:szCs w:val="24"/>
      <w:lang w:val="ru-RU"/>
    </w:rPr>
  </w:style>
  <w:style w:type="character" w:styleId="Style24" w:customStyle="1">
    <w:name w:val="Заголовок записки Знак"/>
    <w:qFormat/>
    <w:rsid w:val="009c4024"/>
    <w:rPr>
      <w:sz w:val="24"/>
      <w:szCs w:val="24"/>
      <w:lang w:val="x-none"/>
    </w:rPr>
  </w:style>
  <w:style w:type="character" w:styleId="Style25" w:customStyle="1">
    <w:name w:val="Основной текст с отступом Знак"/>
    <w:qFormat/>
    <w:rsid w:val="009c4024"/>
    <w:rPr>
      <w:sz w:val="24"/>
      <w:szCs w:val="24"/>
      <w:lang w:val="x-none"/>
    </w:rPr>
  </w:style>
  <w:style w:type="character" w:styleId="34" w:customStyle="1">
    <w:name w:val="Основной текст 3 Знак"/>
    <w:qFormat/>
    <w:rsid w:val="009c4024"/>
    <w:rPr>
      <w:sz w:val="16"/>
      <w:szCs w:val="16"/>
      <w:lang w:val="x-none"/>
    </w:rPr>
  </w:style>
  <w:style w:type="character" w:styleId="14" w:customStyle="1">
    <w:name w:val="Основной текст с отступом Знак1"/>
    <w:qFormat/>
    <w:rsid w:val="009c4024"/>
    <w:rPr>
      <w:sz w:val="24"/>
      <w:szCs w:val="24"/>
      <w:lang w:val="x-none"/>
    </w:rPr>
  </w:style>
  <w:style w:type="character" w:styleId="Style26" w:customStyle="1">
    <w:name w:val="Нижний колонтитул Знак"/>
    <w:qFormat/>
    <w:rsid w:val="009c4024"/>
    <w:rPr>
      <w:sz w:val="24"/>
      <w:szCs w:val="24"/>
      <w:lang w:val="ru-RU"/>
    </w:rPr>
  </w:style>
  <w:style w:type="character" w:styleId="DocumentHeader11" w:customStyle="1">
    <w:name w:val="Document Header1 Знак1"/>
    <w:qFormat/>
    <w:rsid w:val="009c4024"/>
    <w:rPr>
      <w:rFonts w:cs="Times New Roman"/>
      <w:b/>
      <w:kern w:val="2"/>
      <w:sz w:val="36"/>
      <w:lang w:val="ru-RU" w:eastAsia="ar-SA" w:bidi="ar-SA"/>
    </w:rPr>
  </w:style>
  <w:style w:type="character" w:styleId="Style27" w:customStyle="1">
    <w:name w:val="Подзаголовок Знак"/>
    <w:qFormat/>
    <w:rsid w:val="009c4024"/>
    <w:rPr>
      <w:rFonts w:ascii="Arial" w:hAnsi="Arial" w:eastAsia="MS Mincho" w:cs="Tahoma"/>
      <w:i/>
      <w:iCs/>
      <w:sz w:val="28"/>
      <w:szCs w:val="28"/>
      <w:lang w:val="ru-RU"/>
    </w:rPr>
  </w:style>
  <w:style w:type="character" w:styleId="26" w:customStyle="1">
    <w:name w:val="Основной текст с отступом 2 Знак"/>
    <w:qFormat/>
    <w:rsid w:val="009c4024"/>
    <w:rPr>
      <w:sz w:val="24"/>
      <w:lang w:val="x-none"/>
    </w:rPr>
  </w:style>
  <w:style w:type="character" w:styleId="H2" w:customStyle="1">
    <w:name w:val="H2 Знак Знак"/>
    <w:qFormat/>
    <w:rsid w:val="009c4024"/>
    <w:rPr>
      <w:rFonts w:eastAsia="Times New Roman" w:cs="Times New Roman"/>
      <w:b/>
      <w:bCs/>
      <w:sz w:val="30"/>
      <w:szCs w:val="30"/>
      <w:lang w:val="ru-RU" w:eastAsia="ar-SA" w:bidi="ar-SA"/>
    </w:rPr>
  </w:style>
  <w:style w:type="character" w:styleId="29" w:customStyle="1">
    <w:name w:val="Знак Знак29"/>
    <w:qFormat/>
    <w:rsid w:val="009c4024"/>
    <w:rPr>
      <w:rFonts w:ascii="Cambria" w:hAnsi="Cambria" w:cs="Times New Roman"/>
      <w:b/>
      <w:bCs/>
      <w:sz w:val="26"/>
      <w:szCs w:val="26"/>
      <w:lang w:val="ru-RU" w:eastAsia="ar-SA" w:bidi="ar-SA"/>
    </w:rPr>
  </w:style>
  <w:style w:type="character" w:styleId="28" w:customStyle="1">
    <w:name w:val="Знак Знак28"/>
    <w:qFormat/>
    <w:rsid w:val="009c4024"/>
    <w:rPr>
      <w:rFonts w:ascii="Arial" w:hAnsi="Arial" w:cs="Arial"/>
      <w:sz w:val="24"/>
      <w:szCs w:val="24"/>
      <w:lang w:val="ru-RU" w:eastAsia="ar-SA" w:bidi="ar-SA"/>
    </w:rPr>
  </w:style>
  <w:style w:type="character" w:styleId="27" w:customStyle="1">
    <w:name w:val="Знак Знак27"/>
    <w:qFormat/>
    <w:rsid w:val="009c4024"/>
    <w:rPr>
      <w:rFonts w:eastAsia="Times New Roman" w:cs="Times New Roman"/>
      <w:sz w:val="22"/>
      <w:szCs w:val="22"/>
      <w:lang w:val="ru-RU" w:eastAsia="ar-SA" w:bidi="ar-SA"/>
    </w:rPr>
  </w:style>
  <w:style w:type="character" w:styleId="261" w:customStyle="1">
    <w:name w:val="Знак Знак26"/>
    <w:qFormat/>
    <w:rsid w:val="009c4024"/>
    <w:rPr>
      <w:rFonts w:eastAsia="Times New Roman" w:cs="Times New Roman"/>
      <w:i/>
      <w:iCs/>
      <w:sz w:val="22"/>
      <w:szCs w:val="22"/>
      <w:lang w:val="ru-RU" w:eastAsia="ar-SA" w:bidi="ar-SA"/>
    </w:rPr>
  </w:style>
  <w:style w:type="character" w:styleId="251" w:customStyle="1">
    <w:name w:val="Знак Знак25"/>
    <w:qFormat/>
    <w:rsid w:val="009c4024"/>
    <w:rPr>
      <w:rFonts w:ascii="Arial" w:hAnsi="Arial" w:cs="Arial"/>
      <w:lang w:val="ru-RU" w:eastAsia="ar-SA" w:bidi="ar-SA"/>
    </w:rPr>
  </w:style>
  <w:style w:type="character" w:styleId="242" w:customStyle="1">
    <w:name w:val="Знак Знак24"/>
    <w:qFormat/>
    <w:rsid w:val="009c4024"/>
    <w:rPr>
      <w:rFonts w:ascii="Arial" w:hAnsi="Arial" w:cs="Arial"/>
      <w:i/>
      <w:iCs/>
      <w:lang w:val="ru-RU" w:eastAsia="ar-SA" w:bidi="ar-SA"/>
    </w:rPr>
  </w:style>
  <w:style w:type="character" w:styleId="231" w:customStyle="1">
    <w:name w:val="Знак Знак23"/>
    <w:qFormat/>
    <w:rsid w:val="009c4024"/>
    <w:rPr>
      <w:rFonts w:ascii="Arial" w:hAnsi="Arial" w:cs="Arial"/>
      <w:b/>
      <w:bCs/>
      <w:i/>
      <w:iCs/>
      <w:sz w:val="18"/>
      <w:szCs w:val="18"/>
      <w:lang w:val="ru-RU" w:eastAsia="ar-SA" w:bidi="ar-SA"/>
    </w:rPr>
  </w:style>
  <w:style w:type="character" w:styleId="HTML" w:customStyle="1">
    <w:name w:val="Адрес HTML Знак"/>
    <w:qFormat/>
    <w:rsid w:val="009c4024"/>
    <w:rPr>
      <w:i/>
      <w:iCs/>
      <w:sz w:val="24"/>
      <w:szCs w:val="24"/>
      <w:lang w:val="x-none"/>
    </w:rPr>
  </w:style>
  <w:style w:type="character" w:styleId="HTML1" w:customStyle="1">
    <w:name w:val="Стандартный HTML Знак"/>
    <w:qFormat/>
    <w:rsid w:val="009c4024"/>
    <w:rPr>
      <w:rFonts w:ascii="Courier New" w:hAnsi="Courier New" w:cs="Courier New"/>
      <w:lang w:val="x-none"/>
    </w:rPr>
  </w:style>
  <w:style w:type="character" w:styleId="17" w:customStyle="1">
    <w:name w:val="Знак Знак17"/>
    <w:qFormat/>
    <w:rsid w:val="009c4024"/>
    <w:rPr>
      <w:rFonts w:ascii="Cambria" w:hAnsi="Cambria" w:cs="Times New Roman"/>
      <w:b/>
      <w:bCs/>
      <w:kern w:val="2"/>
      <w:sz w:val="32"/>
      <w:szCs w:val="32"/>
      <w:lang w:val="ru-RU" w:eastAsia="ar-SA" w:bidi="ar-SA"/>
    </w:rPr>
  </w:style>
  <w:style w:type="character" w:styleId="Style28" w:customStyle="1">
    <w:name w:val="Название Знак"/>
    <w:qFormat/>
    <w:rsid w:val="009c4024"/>
    <w:rPr>
      <w:rFonts w:ascii="Arial" w:hAnsi="Arial" w:eastAsia="MS Mincho" w:cs="Tahoma"/>
      <w:sz w:val="28"/>
      <w:szCs w:val="28"/>
      <w:lang w:val="ru-RU"/>
    </w:rPr>
  </w:style>
  <w:style w:type="character" w:styleId="Style29" w:customStyle="1">
    <w:name w:val="Прощание Знак"/>
    <w:qFormat/>
    <w:rsid w:val="009c4024"/>
    <w:rPr>
      <w:sz w:val="24"/>
      <w:szCs w:val="24"/>
      <w:lang w:val="x-none"/>
    </w:rPr>
  </w:style>
  <w:style w:type="character" w:styleId="Style30" w:customStyle="1">
    <w:name w:val="Подпись Знак"/>
    <w:qFormat/>
    <w:rsid w:val="009c4024"/>
    <w:rPr>
      <w:sz w:val="24"/>
      <w:szCs w:val="24"/>
      <w:lang w:val="x-none"/>
    </w:rPr>
  </w:style>
  <w:style w:type="character" w:styleId="Style31" w:customStyle="1">
    <w:name w:val="Шапка Знак"/>
    <w:qFormat/>
    <w:rsid w:val="009c4024"/>
    <w:rPr>
      <w:rFonts w:ascii="Arial" w:hAnsi="Arial" w:cs="Arial"/>
      <w:sz w:val="24"/>
      <w:szCs w:val="24"/>
      <w:shd w:fill="CCCCCC" w:val="clear"/>
      <w:lang w:val="x-none"/>
    </w:rPr>
  </w:style>
  <w:style w:type="character" w:styleId="111" w:customStyle="1">
    <w:name w:val="Знак Знак11"/>
    <w:qFormat/>
    <w:rsid w:val="009c4024"/>
    <w:rPr>
      <w:rFonts w:ascii="Arial" w:hAnsi="Arial" w:cs="Times New Roman"/>
      <w:sz w:val="24"/>
      <w:szCs w:val="24"/>
      <w:lang w:val="ru-RU" w:eastAsia="ar-SA" w:bidi="ar-SA"/>
    </w:rPr>
  </w:style>
  <w:style w:type="character" w:styleId="Style32" w:customStyle="1">
    <w:name w:val="Приветствие Знак"/>
    <w:qFormat/>
    <w:rsid w:val="009c4024"/>
    <w:rPr>
      <w:sz w:val="24"/>
      <w:szCs w:val="24"/>
      <w:lang w:val="x-none"/>
    </w:rPr>
  </w:style>
  <w:style w:type="character" w:styleId="93" w:customStyle="1">
    <w:name w:val="Знак Знак9"/>
    <w:qFormat/>
    <w:rsid w:val="009c4024"/>
    <w:rPr>
      <w:rFonts w:eastAsia="Times New Roman" w:cs="Times New Roman"/>
      <w:sz w:val="24"/>
      <w:szCs w:val="24"/>
      <w:lang w:val="ru-RU" w:eastAsia="ar-SA" w:bidi="ar-SA"/>
    </w:rPr>
  </w:style>
  <w:style w:type="character" w:styleId="Style33" w:customStyle="1">
    <w:name w:val="Красная строка Знак"/>
    <w:qFormat/>
    <w:rsid w:val="009c4024"/>
    <w:rPr>
      <w:sz w:val="24"/>
      <w:szCs w:val="24"/>
      <w:lang w:val="ru-RU"/>
    </w:rPr>
  </w:style>
  <w:style w:type="character" w:styleId="210" w:customStyle="1">
    <w:name w:val="Красная строка 2 Знак"/>
    <w:qFormat/>
    <w:rsid w:val="009c4024"/>
    <w:rPr/>
  </w:style>
  <w:style w:type="character" w:styleId="53" w:customStyle="1">
    <w:name w:val="Знак Знак5"/>
    <w:qFormat/>
    <w:rsid w:val="009c4024"/>
    <w:rPr>
      <w:rFonts w:eastAsia="Times New Roman" w:cs="Times New Roman"/>
      <w:sz w:val="24"/>
      <w:szCs w:val="24"/>
      <w:lang w:val="ru-RU" w:eastAsia="ar-SA" w:bidi="ar-SA"/>
    </w:rPr>
  </w:style>
  <w:style w:type="character" w:styleId="Style34" w:customStyle="1">
    <w:name w:val="Текст Знак"/>
    <w:qFormat/>
    <w:rsid w:val="009c4024"/>
    <w:rPr>
      <w:rFonts w:ascii="Courier New" w:hAnsi="Courier New" w:cs="Courier New"/>
      <w:lang w:val="x-none"/>
    </w:rPr>
  </w:style>
  <w:style w:type="character" w:styleId="Style35" w:customStyle="1">
    <w:name w:val="Электронная подпись Знак"/>
    <w:qFormat/>
    <w:rsid w:val="009c4024"/>
    <w:rPr>
      <w:sz w:val="24"/>
      <w:szCs w:val="24"/>
      <w:lang w:val="x-none"/>
    </w:rPr>
  </w:style>
  <w:style w:type="character" w:styleId="15" w:customStyle="1">
    <w:name w:val="Замещающий текст1"/>
    <w:qFormat/>
    <w:rsid w:val="009c4024"/>
    <w:rPr>
      <w:rFonts w:cs="Times New Roman"/>
      <w:color w:val="808080"/>
    </w:rPr>
  </w:style>
  <w:style w:type="character" w:styleId="Style36" w:customStyle="1">
    <w:name w:val="Абзац списка Знак"/>
    <w:uiPriority w:val="34"/>
    <w:qFormat/>
    <w:rsid w:val="009c4024"/>
    <w:rPr>
      <w:sz w:val="24"/>
      <w:szCs w:val="24"/>
      <w:lang w:val="x-none"/>
    </w:rPr>
  </w:style>
  <w:style w:type="character" w:styleId="Style37" w:customStyle="1">
    <w:name w:val="Дефис Знак"/>
    <w:qFormat/>
    <w:rsid w:val="009c4024"/>
    <w:rPr>
      <w:sz w:val="24"/>
      <w:szCs w:val="24"/>
      <w:lang w:val="x-none"/>
    </w:rPr>
  </w:style>
  <w:style w:type="character" w:styleId="43" w:customStyle="1">
    <w:name w:val="Стиль4 Знак"/>
    <w:qFormat/>
    <w:rsid w:val="009c4024"/>
    <w:rPr/>
  </w:style>
  <w:style w:type="character" w:styleId="Skypepnhtextspan" w:customStyle="1">
    <w:name w:val="skype_pnh_text_span"/>
    <w:qFormat/>
    <w:rsid w:val="009c4024"/>
    <w:rPr>
      <w:rFonts w:cs="Times New Roman"/>
    </w:rPr>
  </w:style>
  <w:style w:type="character" w:styleId="Style38" w:customStyle="1">
    <w:name w:val="Текст концевой сноски Знак"/>
    <w:qFormat/>
    <w:rsid w:val="009c4024"/>
    <w:rPr>
      <w:lang w:val="x-none"/>
    </w:rPr>
  </w:style>
  <w:style w:type="character" w:styleId="Style39" w:customStyle="1">
    <w:name w:val="Символы концевой сноски"/>
    <w:qFormat/>
    <w:rsid w:val="009c4024"/>
    <w:rPr>
      <w:rFonts w:cs="Times New Roman"/>
      <w:vertAlign w:val="superscript"/>
    </w:rPr>
  </w:style>
  <w:style w:type="character" w:styleId="ConsNormal" w:customStyle="1">
    <w:name w:val="ConsNormal Знак"/>
    <w:qFormat/>
    <w:rsid w:val="009c4024"/>
    <w:rPr>
      <w:rFonts w:ascii="Consultant" w:hAnsi="Consultant" w:eastAsia="Arial" w:cs="Consultant"/>
      <w:lang w:val="ru-RU" w:eastAsia="ar-SA" w:bidi="ar-SA"/>
    </w:rPr>
  </w:style>
  <w:style w:type="character" w:styleId="FontStyle12" w:customStyle="1">
    <w:name w:val="Font Style12"/>
    <w:qFormat/>
    <w:rsid w:val="009c4024"/>
    <w:rPr>
      <w:rFonts w:ascii="Times New Roman" w:hAnsi="Times New Roman" w:cs="Times New Roman"/>
      <w:sz w:val="22"/>
      <w:szCs w:val="22"/>
    </w:rPr>
  </w:style>
  <w:style w:type="character" w:styleId="FontStyle11" w:customStyle="1">
    <w:name w:val="Font Style11"/>
    <w:qFormat/>
    <w:rsid w:val="009c4024"/>
    <w:rPr>
      <w:rFonts w:ascii="Times New Roman" w:hAnsi="Times New Roman" w:cs="Times New Roman"/>
      <w:b/>
      <w:bCs/>
      <w:sz w:val="22"/>
      <w:szCs w:val="22"/>
    </w:rPr>
  </w:style>
  <w:style w:type="character" w:styleId="35" w:customStyle="1">
    <w:name w:val="Стиль3 Знак Знак Знак"/>
    <w:qFormat/>
    <w:rsid w:val="009c4024"/>
    <w:rPr>
      <w:sz w:val="24"/>
      <w:szCs w:val="24"/>
      <w:lang w:val="x-none"/>
    </w:rPr>
  </w:style>
  <w:style w:type="character" w:styleId="Applestylespan" w:customStyle="1">
    <w:name w:val="apple-style-span"/>
    <w:qFormat/>
    <w:rsid w:val="009c4024"/>
    <w:rPr/>
  </w:style>
  <w:style w:type="character" w:styleId="ConsNonformat" w:customStyle="1">
    <w:name w:val="ConsNonformat Знак"/>
    <w:qFormat/>
    <w:rsid w:val="009c4024"/>
    <w:rPr>
      <w:rFonts w:ascii="Courier New" w:hAnsi="Courier New" w:cs="Courier New"/>
      <w:lang w:val="ru-RU" w:eastAsia="ar-SA" w:bidi="ar-SA"/>
    </w:rPr>
  </w:style>
  <w:style w:type="character" w:styleId="Style40">
    <w:name w:val="Выделение"/>
    <w:qFormat/>
    <w:rsid w:val="009c4024"/>
    <w:rPr>
      <w:i/>
      <w:iCs/>
    </w:rPr>
  </w:style>
  <w:style w:type="character" w:styleId="Style41" w:customStyle="1">
    <w:name w:val="Без интервала Знак"/>
    <w:qFormat/>
    <w:rsid w:val="009c4024"/>
    <w:rPr>
      <w:rFonts w:ascii="Calibri" w:hAnsi="Calibri" w:cs="Calibri"/>
      <w:sz w:val="22"/>
      <w:szCs w:val="22"/>
      <w:lang w:eastAsia="ar-SA" w:bidi="ar-SA"/>
    </w:rPr>
  </w:style>
  <w:style w:type="character" w:styleId="Nobr" w:customStyle="1">
    <w:name w:val="nobr"/>
    <w:qFormat/>
    <w:rsid w:val="009c4024"/>
    <w:rPr/>
  </w:style>
  <w:style w:type="character" w:styleId="Iceouttxt6" w:customStyle="1">
    <w:name w:val="iceouttxt6"/>
    <w:qFormat/>
    <w:rsid w:val="009c4024"/>
    <w:rPr>
      <w:rFonts w:ascii="Arial" w:hAnsi="Arial" w:cs="Arial"/>
      <w:color w:val="666666"/>
      <w:sz w:val="15"/>
      <w:szCs w:val="15"/>
    </w:rPr>
  </w:style>
  <w:style w:type="character" w:styleId="Style42" w:customStyle="1">
    <w:name w:val="Основной текст_"/>
    <w:qFormat/>
    <w:rsid w:val="009c4024"/>
    <w:rPr>
      <w:sz w:val="18"/>
      <w:szCs w:val="18"/>
      <w:shd w:fill="FFFFFF" w:val="clear"/>
    </w:rPr>
  </w:style>
  <w:style w:type="character" w:styleId="FontStyle14" w:customStyle="1">
    <w:name w:val="Font Style14"/>
    <w:qFormat/>
    <w:rsid w:val="009c4024"/>
    <w:rPr>
      <w:rFonts w:ascii="Times New Roman" w:hAnsi="Times New Roman" w:cs="Times New Roman"/>
      <w:sz w:val="22"/>
      <w:szCs w:val="22"/>
    </w:rPr>
  </w:style>
  <w:style w:type="character" w:styleId="FontStyle13" w:customStyle="1">
    <w:name w:val="Font Style13"/>
    <w:qFormat/>
    <w:rsid w:val="009c4024"/>
    <w:rPr>
      <w:rFonts w:ascii="Times New Roman" w:hAnsi="Times New Roman" w:cs="Times New Roman"/>
      <w:b/>
      <w:bCs/>
      <w:sz w:val="22"/>
      <w:szCs w:val="22"/>
    </w:rPr>
  </w:style>
  <w:style w:type="character" w:styleId="FontStyle76" w:customStyle="1">
    <w:name w:val="Font Style76"/>
    <w:qFormat/>
    <w:rsid w:val="009c4024"/>
    <w:rPr>
      <w:rFonts w:ascii="Times New Roman" w:hAnsi="Times New Roman" w:cs="Times New Roman"/>
      <w:sz w:val="22"/>
      <w:szCs w:val="22"/>
    </w:rPr>
  </w:style>
  <w:style w:type="character" w:styleId="Printable1" w:customStyle="1">
    <w:name w:val="printable1"/>
    <w:qFormat/>
    <w:rsid w:val="009c4024"/>
    <w:rPr>
      <w:b/>
      <w:bCs/>
    </w:rPr>
  </w:style>
  <w:style w:type="character" w:styleId="Enumerated" w:customStyle="1">
    <w:name w:val="enumerated"/>
    <w:qFormat/>
    <w:rsid w:val="009c4024"/>
    <w:rPr/>
  </w:style>
  <w:style w:type="character" w:styleId="Bodytext" w:customStyle="1">
    <w:name w:val="Body text_"/>
    <w:qFormat/>
    <w:rsid w:val="009c4024"/>
    <w:rPr>
      <w:spacing w:val="-3"/>
      <w:shd w:fill="FFFFFF" w:val="clear"/>
    </w:rPr>
  </w:style>
  <w:style w:type="character" w:styleId="212" w:customStyle="1">
    <w:name w:val="Основной текст2"/>
    <w:qFormat/>
    <w:rsid w:val="009c4024"/>
    <w:rPr>
      <w:rFonts w:ascii="Times New Roman" w:hAnsi="Times New Roman" w:cs="Times New Roman"/>
      <w:color w:val="000000"/>
      <w:spacing w:val="-3"/>
      <w:w w:val="100"/>
      <w:position w:val="0"/>
      <w:sz w:val="24"/>
      <w:sz w:val="24"/>
      <w:u w:val="single"/>
      <w:shd w:fill="FFFFFF" w:val="clear"/>
      <w:vertAlign w:val="baseline"/>
      <w:lang w:val="ru-RU" w:eastAsia="ar-SA" w:bidi="ar-SA"/>
    </w:rPr>
  </w:style>
  <w:style w:type="character" w:styleId="Heading8" w:customStyle="1">
    <w:name w:val="Heading #8_"/>
    <w:qFormat/>
    <w:rsid w:val="009c4024"/>
    <w:rPr>
      <w:b/>
      <w:bCs/>
      <w:spacing w:val="-2"/>
      <w:sz w:val="21"/>
      <w:szCs w:val="21"/>
      <w:shd w:fill="FFFFFF" w:val="clear"/>
    </w:rPr>
  </w:style>
  <w:style w:type="character" w:styleId="16" w:customStyle="1">
    <w:name w:val="Подзаголовок Знак1"/>
    <w:qFormat/>
    <w:rsid w:val="009c4024"/>
    <w:rPr>
      <w:rFonts w:ascii="Arial" w:hAnsi="Arial" w:eastAsia="MS Mincho"/>
      <w:i/>
      <w:iCs/>
      <w:sz w:val="28"/>
      <w:szCs w:val="28"/>
      <w:lang w:eastAsia="ar-SA"/>
    </w:rPr>
  </w:style>
  <w:style w:type="character" w:styleId="18" w:customStyle="1">
    <w:name w:val="Текст примечания Знак1"/>
    <w:link w:val="Annotationtext"/>
    <w:uiPriority w:val="99"/>
    <w:semiHidden/>
    <w:qFormat/>
    <w:rsid w:val="009c4024"/>
    <w:rPr>
      <w:lang w:eastAsia="zh-CN"/>
    </w:rPr>
  </w:style>
  <w:style w:type="character" w:styleId="19" w:customStyle="1">
    <w:name w:val="Тема примечания Знак1"/>
    <w:link w:val="Annotationsubject"/>
    <w:qFormat/>
    <w:rsid w:val="009c4024"/>
    <w:rPr>
      <w:b/>
      <w:bCs/>
      <w:lang w:val="x-none" w:eastAsia="ar-SA"/>
    </w:rPr>
  </w:style>
  <w:style w:type="character" w:styleId="HTML11" w:customStyle="1">
    <w:name w:val="Адрес HTML Знак1"/>
    <w:link w:val="HTMLAddress"/>
    <w:qFormat/>
    <w:rsid w:val="009c4024"/>
    <w:rPr>
      <w:i/>
      <w:iCs/>
      <w:sz w:val="24"/>
      <w:szCs w:val="24"/>
      <w:lang w:val="x-none" w:eastAsia="ar-SA"/>
    </w:rPr>
  </w:style>
  <w:style w:type="character" w:styleId="HTML12" w:customStyle="1">
    <w:name w:val="Стандартный HTML Знак1"/>
    <w:link w:val="HTMLPreformatted"/>
    <w:qFormat/>
    <w:rsid w:val="009c4024"/>
    <w:rPr>
      <w:rFonts w:ascii="Courier New" w:hAnsi="Courier New" w:cs="Courier New"/>
      <w:lang w:val="x-none" w:eastAsia="ar-SA"/>
    </w:rPr>
  </w:style>
  <w:style w:type="character" w:styleId="110" w:customStyle="1">
    <w:name w:val="Подпись Знак1"/>
    <w:qFormat/>
    <w:rsid w:val="009c4024"/>
    <w:rPr>
      <w:sz w:val="24"/>
      <w:szCs w:val="24"/>
      <w:lang w:val="x-none" w:eastAsia="ar-SA"/>
    </w:rPr>
  </w:style>
  <w:style w:type="character" w:styleId="112" w:customStyle="1">
    <w:name w:val="Электронная подпись Знак1"/>
    <w:link w:val="EmailSignature"/>
    <w:qFormat/>
    <w:rsid w:val="009c4024"/>
    <w:rPr>
      <w:sz w:val="24"/>
      <w:szCs w:val="24"/>
      <w:lang w:val="x-none" w:eastAsia="ar-SA"/>
    </w:rPr>
  </w:style>
  <w:style w:type="character" w:styleId="113" w:customStyle="1">
    <w:name w:val="Текст концевой сноски Знак1"/>
    <w:qFormat/>
    <w:rsid w:val="009c4024"/>
    <w:rPr>
      <w:lang w:val="x-none" w:eastAsia="ar-SA"/>
    </w:rPr>
  </w:style>
  <w:style w:type="character" w:styleId="Style43">
    <w:name w:val="Привязка концевой сноски"/>
    <w:rPr>
      <w:vertAlign w:val="superscript"/>
    </w:rPr>
  </w:style>
  <w:style w:type="character" w:styleId="Style44">
    <w:name w:val="Символ концевой сноски"/>
    <w:qFormat/>
    <w:rPr/>
  </w:style>
  <w:style w:type="paragraph" w:styleId="Style45" w:customStyle="1">
    <w:name w:val="Заголовок"/>
    <w:basedOn w:val="Standard"/>
    <w:next w:val="Style46"/>
    <w:qFormat/>
    <w:rsid w:val="00d45f94"/>
    <w:pPr>
      <w:spacing w:before="240" w:after="60"/>
      <w:jc w:val="center"/>
    </w:pPr>
    <w:rPr>
      <w:rFonts w:eastAsia="Times New Roman" w:cs="Times New Roman"/>
      <w:b/>
      <w:color w:val="000000"/>
      <w:sz w:val="32"/>
      <w:szCs w:val="20"/>
    </w:rPr>
  </w:style>
  <w:style w:type="paragraph" w:styleId="Style46">
    <w:name w:val="Body Text"/>
    <w:basedOn w:val="Normal"/>
    <w:pPr>
      <w:jc w:val="both"/>
    </w:pPr>
    <w:rPr>
      <w:sz w:val="28"/>
      <w:lang w:val="uk-UA"/>
    </w:rPr>
  </w:style>
  <w:style w:type="paragraph" w:styleId="Style47">
    <w:name w:val="List"/>
    <w:basedOn w:val="Style46"/>
    <w:pPr/>
    <w:rPr>
      <w:rFonts w:cs="Mangal"/>
    </w:rPr>
  </w:style>
  <w:style w:type="paragraph" w:styleId="Style48" w:customStyle="1">
    <w:name w:val="Caption"/>
    <w:basedOn w:val="Normal"/>
    <w:qFormat/>
    <w:rsid w:val="009c4024"/>
    <w:pPr>
      <w:suppressLineNumbers/>
      <w:spacing w:before="120" w:after="120"/>
    </w:pPr>
    <w:rPr>
      <w:rFonts w:cs="Mangal"/>
      <w:i/>
      <w:iCs/>
      <w:lang w:eastAsia="ar-SA"/>
    </w:rPr>
  </w:style>
  <w:style w:type="paragraph" w:styleId="Style49" w:customStyle="1">
    <w:name w:val="Указатель"/>
    <w:basedOn w:val="Standard"/>
    <w:qFormat/>
    <w:rsid w:val="00d45f94"/>
    <w:pPr>
      <w:suppressLineNumbers/>
    </w:pPr>
    <w:rPr/>
  </w:style>
  <w:style w:type="paragraph" w:styleId="114" w:customStyle="1">
    <w:name w:val="Заголовок1"/>
    <w:basedOn w:val="Normal"/>
    <w:next w:val="Style46"/>
    <w:qFormat/>
    <w:pPr>
      <w:keepNext w:val="true"/>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cs="Arial"/>
      <w:i/>
      <w:iCs/>
    </w:rPr>
  </w:style>
  <w:style w:type="paragraph" w:styleId="44" w:customStyle="1">
    <w:name w:val="Указатель4"/>
    <w:basedOn w:val="Normal"/>
    <w:qFormat/>
    <w:pPr>
      <w:suppressLineNumbers/>
    </w:pPr>
    <w:rPr>
      <w:rFonts w:cs="Arial"/>
    </w:rPr>
  </w:style>
  <w:style w:type="paragraph" w:styleId="213" w:customStyle="1">
    <w:name w:val="Название объекта2"/>
    <w:basedOn w:val="Normal"/>
    <w:qFormat/>
    <w:pPr>
      <w:suppressLineNumbers/>
      <w:spacing w:before="120" w:after="120"/>
    </w:pPr>
    <w:rPr>
      <w:rFonts w:cs="Arial"/>
      <w:i/>
      <w:iCs/>
    </w:rPr>
  </w:style>
  <w:style w:type="paragraph" w:styleId="36" w:customStyle="1">
    <w:name w:val="Указатель3"/>
    <w:basedOn w:val="Normal"/>
    <w:qFormat/>
    <w:pPr>
      <w:suppressLineNumbers/>
    </w:pPr>
    <w:rPr>
      <w:rFonts w:cs="Arial"/>
    </w:rPr>
  </w:style>
  <w:style w:type="paragraph" w:styleId="115" w:customStyle="1">
    <w:name w:val="Название объекта1"/>
    <w:basedOn w:val="Normal"/>
    <w:qFormat/>
    <w:pPr>
      <w:suppressLineNumbers/>
      <w:spacing w:before="120" w:after="120"/>
    </w:pPr>
    <w:rPr>
      <w:rFonts w:cs="FreeSans"/>
      <w:i/>
      <w:iCs/>
    </w:rPr>
  </w:style>
  <w:style w:type="paragraph" w:styleId="214" w:customStyle="1">
    <w:name w:val="Указатель2"/>
    <w:basedOn w:val="Normal"/>
    <w:qFormat/>
    <w:pPr>
      <w:suppressLineNumbers/>
    </w:pPr>
    <w:rPr>
      <w:rFonts w:cs="FreeSans"/>
    </w:rPr>
  </w:style>
  <w:style w:type="paragraph" w:styleId="116" w:customStyle="1">
    <w:name w:val="Название1"/>
    <w:basedOn w:val="Normal"/>
    <w:qFormat/>
    <w:pPr>
      <w:suppressLineNumbers/>
      <w:spacing w:before="120" w:after="120"/>
    </w:pPr>
    <w:rPr>
      <w:rFonts w:cs="Mangal"/>
      <w:i/>
      <w:iCs/>
    </w:rPr>
  </w:style>
  <w:style w:type="paragraph" w:styleId="117" w:customStyle="1">
    <w:name w:val="Указатель1"/>
    <w:basedOn w:val="Normal"/>
    <w:qFormat/>
    <w:pPr>
      <w:suppressLineNumbers/>
    </w:pPr>
    <w:rPr>
      <w:rFonts w:cs="Mangal"/>
    </w:rPr>
  </w:style>
  <w:style w:type="paragraph" w:styleId="Style50">
    <w:name w:val="Body Text Indent"/>
    <w:basedOn w:val="Normal"/>
    <w:pPr>
      <w:ind w:firstLine="720"/>
      <w:jc w:val="both"/>
    </w:pPr>
    <w:rPr>
      <w:sz w:val="28"/>
      <w:szCs w:val="20"/>
    </w:rPr>
  </w:style>
  <w:style w:type="paragraph" w:styleId="215" w:customStyle="1">
    <w:name w:val="Основной текст с отступом 21"/>
    <w:basedOn w:val="Normal"/>
    <w:qFormat/>
    <w:pPr>
      <w:ind w:left="708" w:hanging="0"/>
    </w:pPr>
    <w:rPr>
      <w:sz w:val="28"/>
    </w:rPr>
  </w:style>
  <w:style w:type="paragraph" w:styleId="311" w:customStyle="1">
    <w:name w:val="Основной текст с отступом 31"/>
    <w:basedOn w:val="Normal"/>
    <w:qFormat/>
    <w:pPr>
      <w:ind w:firstLine="12"/>
      <w:jc w:val="both"/>
    </w:pPr>
    <w:rPr/>
  </w:style>
  <w:style w:type="paragraph" w:styleId="Style51">
    <w:name w:val="Колонтитул"/>
    <w:basedOn w:val="Normal"/>
    <w:qFormat/>
    <w:pPr/>
    <w:rPr/>
  </w:style>
  <w:style w:type="paragraph" w:styleId="Style52">
    <w:name w:val="Header"/>
    <w:basedOn w:val="Normal"/>
    <w:pPr>
      <w:tabs>
        <w:tab w:val="clear" w:pos="709"/>
        <w:tab w:val="center" w:pos="4677" w:leader="none"/>
        <w:tab w:val="right" w:pos="9355" w:leader="none"/>
      </w:tabs>
    </w:pPr>
    <w:rPr/>
  </w:style>
  <w:style w:type="paragraph" w:styleId="Style53">
    <w:name w:val="Footer"/>
    <w:basedOn w:val="Normal"/>
    <w:pPr>
      <w:tabs>
        <w:tab w:val="clear" w:pos="709"/>
        <w:tab w:val="center" w:pos="4677" w:leader="none"/>
        <w:tab w:val="right" w:pos="9355" w:leader="none"/>
      </w:tabs>
    </w:pPr>
    <w:rPr/>
  </w:style>
  <w:style w:type="paragraph" w:styleId="Style54" w:customStyle="1">
    <w:name w:val="Содержимое таблицы"/>
    <w:basedOn w:val="Standard"/>
    <w:qFormat/>
    <w:rsid w:val="00d45f94"/>
    <w:pPr>
      <w:suppressLineNumbers/>
      <w:spacing w:lineRule="atLeast" w:line="100"/>
    </w:pPr>
    <w:rPr>
      <w:rFonts w:eastAsia="Times New Roman" w:cs="Times New Roman"/>
    </w:rPr>
  </w:style>
  <w:style w:type="paragraph" w:styleId="Style55" w:customStyle="1">
    <w:name w:val="Заголовок таблицы"/>
    <w:basedOn w:val="Style54"/>
    <w:qFormat/>
    <w:pPr>
      <w:jc w:val="center"/>
    </w:pPr>
    <w:rPr>
      <w:b/>
      <w:bCs/>
    </w:rPr>
  </w:style>
  <w:style w:type="paragraph" w:styleId="BalloonText">
    <w:name w:val="Balloon Text"/>
    <w:basedOn w:val="Normal"/>
    <w:qFormat/>
    <w:pPr/>
    <w:rPr>
      <w:rFonts w:ascii="Segoe UI" w:hAnsi="Segoe UI" w:cs="Segoe UI"/>
      <w:sz w:val="18"/>
      <w:szCs w:val="18"/>
    </w:rPr>
  </w:style>
  <w:style w:type="paragraph" w:styleId="NormalWeb1" w:customStyle="1">
    <w:name w:val="Normal (Web)1"/>
    <w:basedOn w:val="Normal"/>
    <w:qFormat/>
    <w:rsid w:val="00803db0"/>
    <w:pPr>
      <w:widowControl w:val="false"/>
      <w:spacing w:before="280" w:after="280"/>
    </w:pPr>
    <w:rPr>
      <w:rFonts w:ascii="Liberation Serif;Times New Roma" w:hAnsi="Liberation Serif;Times New Roma" w:eastAsia="DejaVu Sans" w:cs="Lohit Hindi"/>
      <w:color w:val="00000A"/>
      <w:lang w:bidi="hi-IN"/>
    </w:rPr>
  </w:style>
  <w:style w:type="paragraph" w:styleId="216" w:customStyle="1">
    <w:name w:val="Основной текст (2)1"/>
    <w:basedOn w:val="Normal"/>
    <w:qFormat/>
    <w:rsid w:val="00803db0"/>
    <w:pPr>
      <w:widowControl w:val="false"/>
      <w:shd w:val="clear" w:color="auto" w:fill="FFFFFF"/>
      <w:spacing w:lineRule="exact" w:line="254"/>
    </w:pPr>
    <w:rPr>
      <w:rFonts w:ascii="Bookman Old Style" w:hAnsi="Bookman Old Style" w:eastAsia="DejaVu Sans" w:cs="Bookman Old Style"/>
      <w:color w:val="00000A"/>
      <w:sz w:val="22"/>
      <w:szCs w:val="22"/>
      <w:lang w:bidi="hi-IN"/>
    </w:rPr>
  </w:style>
  <w:style w:type="paragraph" w:styleId="ListParagraph">
    <w:name w:val="List Paragraph"/>
    <w:basedOn w:val="Normal"/>
    <w:uiPriority w:val="34"/>
    <w:qFormat/>
    <w:rsid w:val="00803db0"/>
    <w:pPr>
      <w:spacing w:before="0" w:after="60"/>
      <w:ind w:left="720" w:hanging="0"/>
      <w:contextualSpacing/>
      <w:jc w:val="both"/>
    </w:pPr>
    <w:rPr>
      <w:color w:val="00000A"/>
      <w:lang w:eastAsia="ar-SA"/>
    </w:rPr>
  </w:style>
  <w:style w:type="paragraph" w:styleId="NoSpacing">
    <w:name w:val="No Spacing"/>
    <w:qFormat/>
    <w:rsid w:val="00803db0"/>
    <w:pPr>
      <w:widowControl/>
      <w:suppressAutoHyphens w:val="true"/>
      <w:bidi w:val="0"/>
      <w:spacing w:before="0" w:after="0"/>
      <w:jc w:val="left"/>
    </w:pPr>
    <w:rPr>
      <w:rFonts w:ascii="Calibri" w:hAnsi="Calibri" w:eastAsia="Calibri" w:cs="Calibri"/>
      <w:color w:val="00000A"/>
      <w:kern w:val="0"/>
      <w:sz w:val="24"/>
      <w:szCs w:val="22"/>
      <w:lang w:eastAsia="ar-SA" w:val="ru-RU" w:bidi="ar-SA"/>
    </w:rPr>
  </w:style>
  <w:style w:type="paragraph" w:styleId="Default" w:customStyle="1">
    <w:name w:val="Default"/>
    <w:qFormat/>
    <w:rsid w:val="00803db0"/>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ConsPlusNormal1" w:customStyle="1">
    <w:name w:val="ConsPlusNormal"/>
    <w:link w:val="ConsPlusNormal"/>
    <w:qFormat/>
    <w:rsid w:val="00803db0"/>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Style56" w:customStyle="1">
    <w:name w:val="Обычный + по ширине"/>
    <w:basedOn w:val="Normal"/>
    <w:uiPriority w:val="99"/>
    <w:qFormat/>
    <w:rsid w:val="00056326"/>
    <w:pPr>
      <w:jc w:val="both"/>
    </w:pPr>
    <w:rPr>
      <w:lang w:eastAsia="ru-RU"/>
    </w:rPr>
  </w:style>
  <w:style w:type="paragraph" w:styleId="Msonormalbullet2gifbullet3gif" w:customStyle="1">
    <w:name w:val="msonormalbullet2gifbullet3.gif"/>
    <w:basedOn w:val="Normal"/>
    <w:qFormat/>
    <w:rsid w:val="00056326"/>
    <w:pPr>
      <w:suppressAutoHyphens w:val="false"/>
      <w:spacing w:beforeAutospacing="1" w:afterAutospacing="1"/>
    </w:pPr>
    <w:rPr>
      <w:lang w:eastAsia="ru-RU"/>
    </w:rPr>
  </w:style>
  <w:style w:type="paragraph" w:styleId="Msonormalbullet2gif" w:customStyle="1">
    <w:name w:val="msonormalbullet2.gif"/>
    <w:basedOn w:val="Normal"/>
    <w:qFormat/>
    <w:rsid w:val="00056326"/>
    <w:pPr>
      <w:suppressAutoHyphens w:val="false"/>
      <w:spacing w:beforeAutospacing="1" w:afterAutospacing="1"/>
    </w:pPr>
    <w:rPr>
      <w:lang w:eastAsia="ru-RU"/>
    </w:rPr>
  </w:style>
  <w:style w:type="paragraph" w:styleId="Standard" w:customStyle="1">
    <w:name w:val="Standard"/>
    <w:qFormat/>
    <w:rsid w:val="00d45f94"/>
    <w:pPr>
      <w:widowControl/>
      <w:suppressAutoHyphens w:val="true"/>
      <w:bidi w:val="0"/>
      <w:spacing w:lineRule="auto" w:line="276" w:before="0" w:after="200"/>
      <w:jc w:val="left"/>
      <w:textAlignment w:val="baseline"/>
    </w:pPr>
    <w:rPr>
      <w:rFonts w:ascii="Calibri" w:hAnsi="Calibri" w:eastAsia="Calibri" w:cs="Times New Roman"/>
      <w:color w:val="00000A"/>
      <w:kern w:val="2"/>
      <w:sz w:val="22"/>
      <w:szCs w:val="22"/>
      <w:lang w:eastAsia="ar-SA" w:val="ru-RU" w:bidi="ar-SA"/>
    </w:rPr>
  </w:style>
  <w:style w:type="paragraph" w:styleId="Textbody" w:customStyle="1">
    <w:name w:val="Text body"/>
    <w:basedOn w:val="Standard"/>
    <w:qFormat/>
    <w:rsid w:val="00d45f94"/>
    <w:pPr>
      <w:spacing w:before="0" w:after="120"/>
    </w:pPr>
    <w:rPr/>
  </w:style>
  <w:style w:type="paragraph" w:styleId="Style131" w:customStyle="1">
    <w:name w:val="Style13"/>
    <w:basedOn w:val="Standard"/>
    <w:qFormat/>
    <w:rsid w:val="00d45f94"/>
    <w:pPr>
      <w:suppressAutoHyphens w:val="false"/>
    </w:pPr>
    <w:rPr>
      <w:rFonts w:eastAsia="Times New Roman" w:cs="Times New Roman"/>
      <w:lang w:eastAsia="ru-RU"/>
    </w:rPr>
  </w:style>
  <w:style w:type="paragraph" w:styleId="BodyText2">
    <w:name w:val="Body Text 2"/>
    <w:basedOn w:val="Standard"/>
    <w:link w:val="22"/>
    <w:qFormat/>
    <w:rsid w:val="00d45f94"/>
    <w:pPr>
      <w:spacing w:lineRule="auto" w:line="480" w:before="0" w:after="120"/>
    </w:pPr>
    <w:rPr/>
  </w:style>
  <w:style w:type="paragraph" w:styleId="BodyTextIndent3">
    <w:name w:val="Body Text Indent 3"/>
    <w:basedOn w:val="Standard"/>
    <w:link w:val="32"/>
    <w:qFormat/>
    <w:rsid w:val="00d45f94"/>
    <w:pPr>
      <w:suppressAutoHyphens w:val="false"/>
      <w:spacing w:before="0" w:after="120"/>
      <w:ind w:left="283" w:hanging="0"/>
    </w:pPr>
    <w:rPr>
      <w:sz w:val="16"/>
      <w:szCs w:val="16"/>
    </w:rPr>
  </w:style>
  <w:style w:type="paragraph" w:styleId="ConsNormal1" w:customStyle="1">
    <w:name w:val="ConsNormal"/>
    <w:qFormat/>
    <w:rsid w:val="00d45f94"/>
    <w:pPr>
      <w:widowControl w:val="false"/>
      <w:suppressAutoHyphens w:val="true"/>
      <w:bidi w:val="0"/>
      <w:spacing w:before="0" w:after="0"/>
      <w:ind w:right="19772" w:firstLine="720"/>
      <w:jc w:val="left"/>
      <w:textAlignment w:val="baseline"/>
    </w:pPr>
    <w:rPr>
      <w:rFonts w:ascii="Arial" w:hAnsi="Arial" w:cs="Arial" w:eastAsia="Times New Roman"/>
      <w:color w:val="00000A"/>
      <w:kern w:val="2"/>
      <w:sz w:val="22"/>
      <w:szCs w:val="20"/>
      <w:lang w:eastAsia="ar-SA" w:val="ru-RU" w:bidi="ar-SA"/>
    </w:rPr>
  </w:style>
  <w:style w:type="paragraph" w:styleId="Textbodyindent" w:customStyle="1">
    <w:name w:val="Text body indent"/>
    <w:basedOn w:val="Standard"/>
    <w:qFormat/>
    <w:rsid w:val="00d45f94"/>
    <w:pPr>
      <w:tabs>
        <w:tab w:val="clear" w:pos="709"/>
        <w:tab w:val="left" w:pos="1854" w:leader="none"/>
      </w:tabs>
      <w:spacing w:lineRule="atLeast" w:line="100" w:before="0" w:after="60"/>
      <w:ind w:left="927" w:hanging="567"/>
      <w:jc w:val="both"/>
    </w:pPr>
    <w:rPr>
      <w:rFonts w:eastAsia="Times New Roman" w:cs="Times New Roman"/>
    </w:rPr>
  </w:style>
  <w:style w:type="paragraph" w:styleId="Style57" w:customStyle="1">
    <w:name w:val="Перечисление"/>
    <w:basedOn w:val="Standard"/>
    <w:qFormat/>
    <w:rsid w:val="00d45f94"/>
    <w:pPr>
      <w:tabs>
        <w:tab w:val="clear" w:pos="709"/>
        <w:tab w:val="left" w:pos="720" w:leader="none"/>
      </w:tabs>
      <w:ind w:left="360" w:hanging="360"/>
      <w:jc w:val="both"/>
    </w:pPr>
    <w:rPr>
      <w:rFonts w:eastAsia="Times New Roman" w:cs="Times New Roman"/>
      <w:color w:val="000000"/>
      <w:sz w:val="28"/>
      <w:szCs w:val="28"/>
    </w:rPr>
  </w:style>
  <w:style w:type="paragraph" w:styleId="54" w:customStyle="1">
    <w:name w:val="Основной текст (5)"/>
    <w:basedOn w:val="Standard"/>
    <w:qFormat/>
    <w:rsid w:val="00d45f94"/>
    <w:pPr>
      <w:shd w:val="clear" w:color="auto" w:fill="FFFFFF"/>
      <w:spacing w:lineRule="exact" w:line="173"/>
      <w:jc w:val="center"/>
    </w:pPr>
    <w:rPr>
      <w:rFonts w:eastAsia="Times New Roman" w:cs="Times New Roman"/>
      <w:color w:val="000000"/>
      <w:sz w:val="12"/>
      <w:szCs w:val="12"/>
    </w:rPr>
  </w:style>
  <w:style w:type="paragraph" w:styleId="118" w:customStyle="1">
    <w:name w:val="Абзац списка1"/>
    <w:basedOn w:val="Standard"/>
    <w:qFormat/>
    <w:rsid w:val="00d45f94"/>
    <w:pPr>
      <w:ind w:left="720" w:hanging="0"/>
      <w:jc w:val="both"/>
    </w:pPr>
    <w:rPr>
      <w:rFonts w:eastAsia="Times New Roman" w:cs="Times New Roman"/>
      <w:color w:val="000000"/>
    </w:rPr>
  </w:style>
  <w:style w:type="paragraph" w:styleId="63" w:customStyle="1">
    <w:name w:val="Основной текст (6)"/>
    <w:basedOn w:val="Standard"/>
    <w:qFormat/>
    <w:rsid w:val="00d45f94"/>
    <w:pPr>
      <w:shd w:val="clear" w:color="auto" w:fill="FFFFFF"/>
      <w:spacing w:lineRule="exact" w:line="173"/>
      <w:jc w:val="both"/>
    </w:pPr>
    <w:rPr>
      <w:rFonts w:eastAsia="Times New Roman" w:cs="Times New Roman"/>
      <w:b/>
      <w:bCs/>
      <w:color w:val="000000"/>
      <w:sz w:val="12"/>
      <w:szCs w:val="12"/>
    </w:rPr>
  </w:style>
  <w:style w:type="paragraph" w:styleId="73" w:customStyle="1">
    <w:name w:val="Основной текст (7)"/>
    <w:basedOn w:val="Standard"/>
    <w:qFormat/>
    <w:rsid w:val="00d45f94"/>
    <w:pPr>
      <w:shd w:val="clear" w:color="auto" w:fill="FFFFFF"/>
      <w:spacing w:lineRule="exact" w:line="274"/>
    </w:pPr>
    <w:rPr>
      <w:rFonts w:eastAsia="Times New Roman" w:cs="Times New Roman"/>
      <w:color w:val="000000"/>
    </w:rPr>
  </w:style>
  <w:style w:type="paragraph" w:styleId="10" w:customStyle="1">
    <w:name w:val="Подпись к таблице (10)"/>
    <w:basedOn w:val="Standard"/>
    <w:qFormat/>
    <w:rsid w:val="00d45f94"/>
    <w:pPr>
      <w:shd w:val="clear" w:color="auto" w:fill="FFFFFF"/>
      <w:spacing w:lineRule="atLeast" w:line="240"/>
    </w:pPr>
    <w:rPr>
      <w:rFonts w:eastAsia="Times New Roman" w:cs="Times New Roman"/>
      <w:color w:val="000000"/>
      <w:sz w:val="16"/>
      <w:szCs w:val="16"/>
    </w:rPr>
  </w:style>
  <w:style w:type="paragraph" w:styleId="243" w:customStyle="1">
    <w:name w:val="Основной текст (24)"/>
    <w:basedOn w:val="Standard"/>
    <w:qFormat/>
    <w:rsid w:val="00d45f94"/>
    <w:pPr>
      <w:shd w:val="clear" w:color="auto" w:fill="FFFFFF"/>
      <w:spacing w:lineRule="exact" w:line="307" w:before="360" w:after="200"/>
      <w:jc w:val="both"/>
    </w:pPr>
    <w:rPr>
      <w:rFonts w:eastAsia="Times New Roman" w:cs="Times New Roman"/>
      <w:b/>
      <w:bCs/>
      <w:color w:val="000000"/>
      <w:sz w:val="23"/>
      <w:szCs w:val="23"/>
    </w:rPr>
  </w:style>
  <w:style w:type="paragraph" w:styleId="94" w:customStyle="1">
    <w:name w:val="Основной текст (9)"/>
    <w:basedOn w:val="Standard"/>
    <w:qFormat/>
    <w:rsid w:val="00d45f94"/>
    <w:pPr>
      <w:shd w:val="clear" w:color="auto" w:fill="FFFFFF"/>
      <w:spacing w:lineRule="atLeast" w:line="240" w:before="720" w:after="60"/>
      <w:ind w:hanging="520"/>
    </w:pPr>
    <w:rPr>
      <w:rFonts w:eastAsia="Times New Roman" w:cs="Times New Roman"/>
      <w:color w:val="000000"/>
      <w:sz w:val="20"/>
      <w:szCs w:val="20"/>
    </w:rPr>
  </w:style>
  <w:style w:type="paragraph" w:styleId="201" w:customStyle="1">
    <w:name w:val="Основной текст (20)"/>
    <w:basedOn w:val="Standard"/>
    <w:qFormat/>
    <w:rsid w:val="00d45f94"/>
    <w:pPr>
      <w:shd w:val="clear" w:color="auto" w:fill="FFFFFF"/>
      <w:spacing w:lineRule="exact" w:line="254"/>
    </w:pPr>
    <w:rPr>
      <w:rFonts w:eastAsia="Times New Roman" w:cs="Times New Roman"/>
      <w:b/>
      <w:bCs/>
      <w:color w:val="000000"/>
      <w:sz w:val="20"/>
      <w:szCs w:val="20"/>
    </w:rPr>
  </w:style>
  <w:style w:type="paragraph" w:styleId="Style58" w:customStyle="1">
    <w:name w:val="Оглавление"/>
    <w:basedOn w:val="Standard"/>
    <w:qFormat/>
    <w:rsid w:val="00d45f94"/>
    <w:pPr>
      <w:shd w:val="clear" w:color="auto" w:fill="FFFFFF"/>
      <w:spacing w:lineRule="exact" w:line="250"/>
      <w:jc w:val="both"/>
    </w:pPr>
    <w:rPr>
      <w:rFonts w:eastAsia="Times New Roman" w:cs="Times New Roman"/>
      <w:color w:val="000000"/>
      <w:sz w:val="20"/>
      <w:szCs w:val="20"/>
    </w:rPr>
  </w:style>
  <w:style w:type="paragraph" w:styleId="119" w:customStyle="1">
    <w:name w:val="Подпись к таблице1"/>
    <w:basedOn w:val="Standard"/>
    <w:qFormat/>
    <w:rsid w:val="00d45f94"/>
    <w:pPr>
      <w:shd w:val="clear" w:color="auto" w:fill="FFFFFF"/>
      <w:spacing w:lineRule="atLeast" w:line="240"/>
    </w:pPr>
    <w:rPr>
      <w:rFonts w:eastAsia="Times New Roman" w:cs="Times New Roman"/>
      <w:color w:val="000000"/>
      <w:sz w:val="20"/>
      <w:szCs w:val="20"/>
    </w:rPr>
  </w:style>
  <w:style w:type="paragraph" w:styleId="2111" w:customStyle="1">
    <w:name w:val="Основной текст (21)1"/>
    <w:basedOn w:val="Standard"/>
    <w:qFormat/>
    <w:rsid w:val="00d45f94"/>
    <w:pPr>
      <w:shd w:val="clear" w:color="auto" w:fill="FFFFFF"/>
      <w:spacing w:lineRule="exact" w:line="288"/>
      <w:jc w:val="both"/>
    </w:pPr>
    <w:rPr>
      <w:rFonts w:eastAsia="Times New Roman" w:cs="Times New Roman"/>
      <w:color w:val="000000"/>
      <w:sz w:val="20"/>
      <w:szCs w:val="20"/>
    </w:rPr>
  </w:style>
  <w:style w:type="paragraph" w:styleId="Style59" w:customStyle="1">
    <w:name w:val="Содержимое врезки"/>
    <w:basedOn w:val="Style46"/>
    <w:qFormat/>
    <w:rsid w:val="009c4024"/>
    <w:pPr>
      <w:jc w:val="left"/>
    </w:pPr>
    <w:rPr>
      <w:sz w:val="24"/>
      <w:lang w:val="ru-RU" w:eastAsia="ar-SA"/>
    </w:rPr>
  </w:style>
  <w:style w:type="paragraph" w:styleId="95" w:customStyle="1">
    <w:name w:val="Подпись к таблице (9)"/>
    <w:basedOn w:val="Standard"/>
    <w:qFormat/>
    <w:rsid w:val="00d45f94"/>
    <w:pPr>
      <w:shd w:val="clear" w:color="auto" w:fill="FFFFFF"/>
      <w:spacing w:lineRule="exact" w:line="298"/>
      <w:jc w:val="both"/>
    </w:pPr>
    <w:rPr>
      <w:rFonts w:eastAsia="Times New Roman" w:cs="Times New Roman"/>
      <w:color w:val="000000"/>
    </w:rPr>
  </w:style>
  <w:style w:type="paragraph" w:styleId="S1" w:customStyle="1">
    <w:name w:val="s_1"/>
    <w:basedOn w:val="Normal"/>
    <w:qFormat/>
    <w:rsid w:val="00d45f94"/>
    <w:pPr>
      <w:suppressAutoHyphens w:val="false"/>
      <w:spacing w:before="280" w:after="280"/>
    </w:pPr>
    <w:rPr/>
  </w:style>
  <w:style w:type="paragraph" w:styleId="Style60">
    <w:name w:val="Footnote Text"/>
    <w:basedOn w:val="Normal"/>
    <w:link w:val="Style12"/>
    <w:rsid w:val="00d45f94"/>
    <w:pPr>
      <w:suppressAutoHyphens w:val="false"/>
    </w:pPr>
    <w:rPr>
      <w:sz w:val="20"/>
      <w:szCs w:val="20"/>
      <w:lang w:eastAsia="ru-RU"/>
    </w:rPr>
  </w:style>
  <w:style w:type="paragraph" w:styleId="Msonormalbullet3gif" w:customStyle="1">
    <w:name w:val="msonormalbullet3.gif"/>
    <w:basedOn w:val="Normal"/>
    <w:qFormat/>
    <w:rsid w:val="00424ad3"/>
    <w:pPr>
      <w:suppressAutoHyphens w:val="false"/>
      <w:spacing w:beforeAutospacing="1" w:afterAutospacing="1"/>
    </w:pPr>
    <w:rPr>
      <w:lang w:eastAsia="ru-RU"/>
    </w:rPr>
  </w:style>
  <w:style w:type="paragraph" w:styleId="ConsPlusNonformat" w:customStyle="1">
    <w:name w:val="ConsPlusNonformat"/>
    <w:qFormat/>
    <w:rsid w:val="00424ad3"/>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217" w:customStyle="1">
    <w:name w:val="Заголовок2"/>
    <w:basedOn w:val="Normal"/>
    <w:next w:val="Style46"/>
    <w:qFormat/>
    <w:rsid w:val="009c4024"/>
    <w:pPr>
      <w:keepNext w:val="true"/>
      <w:spacing w:before="240" w:after="120"/>
    </w:pPr>
    <w:rPr>
      <w:rFonts w:ascii="Arial" w:hAnsi="Arial" w:eastAsia="Microsoft YaHei" w:cs="Mangal"/>
      <w:sz w:val="28"/>
      <w:szCs w:val="28"/>
      <w:lang w:eastAsia="ar-SA"/>
    </w:rPr>
  </w:style>
  <w:style w:type="paragraph" w:styleId="Style61">
    <w:name w:val="Subtitle"/>
    <w:basedOn w:val="114"/>
    <w:next w:val="Style46"/>
    <w:link w:val="16"/>
    <w:qFormat/>
    <w:rsid w:val="009c4024"/>
    <w:pPr>
      <w:jc w:val="center"/>
    </w:pPr>
    <w:rPr>
      <w:rFonts w:eastAsia="MS Mincho" w:cs="Times New Roman"/>
      <w:i/>
      <w:iCs/>
      <w:lang w:val="x-none" w:eastAsia="ar-SA"/>
    </w:rPr>
  </w:style>
  <w:style w:type="paragraph" w:styleId="Variable" w:customStyle="1">
    <w:name w:val="variable"/>
    <w:basedOn w:val="Normal"/>
    <w:qFormat/>
    <w:rsid w:val="009c4024"/>
    <w:pPr/>
    <w:rPr>
      <w:b/>
      <w:lang w:eastAsia="ar-SA"/>
    </w:rPr>
  </w:style>
  <w:style w:type="paragraph" w:styleId="Style62" w:customStyle="1">
    <w:name w:val="Горизонтальная линия"/>
    <w:basedOn w:val="Normal"/>
    <w:next w:val="Style46"/>
    <w:qFormat/>
    <w:rsid w:val="009c4024"/>
    <w:pPr>
      <w:suppressLineNumbers/>
      <w:pBdr>
        <w:bottom w:val="double" w:sz="2" w:space="0" w:color="808080"/>
      </w:pBdr>
      <w:spacing w:before="0" w:after="283"/>
    </w:pPr>
    <w:rPr>
      <w:sz w:val="12"/>
      <w:szCs w:val="12"/>
      <w:lang w:eastAsia="ar-SA"/>
    </w:rPr>
  </w:style>
  <w:style w:type="paragraph" w:styleId="120" w:customStyle="1">
    <w:name w:val="Красная строка1"/>
    <w:basedOn w:val="Style46"/>
    <w:qFormat/>
    <w:rsid w:val="009c4024"/>
    <w:pPr>
      <w:ind w:firstLine="283"/>
      <w:jc w:val="left"/>
    </w:pPr>
    <w:rPr>
      <w:sz w:val="24"/>
      <w:lang w:val="ru-RU" w:eastAsia="ar-SA"/>
    </w:rPr>
  </w:style>
  <w:style w:type="paragraph" w:styleId="Style63" w:customStyle="1">
    <w:name w:val="СОтступомПоЛевомуКраю"/>
    <w:basedOn w:val="Normal"/>
    <w:qFormat/>
    <w:rsid w:val="009c4024"/>
    <w:pPr>
      <w:ind w:firstLine="705"/>
    </w:pPr>
    <w:rPr>
      <w:lang w:eastAsia="ar-SA"/>
    </w:rPr>
  </w:style>
  <w:style w:type="paragraph" w:styleId="Style64" w:customStyle="1">
    <w:name w:val="Содержимое списка"/>
    <w:basedOn w:val="Normal"/>
    <w:qFormat/>
    <w:rsid w:val="009c4024"/>
    <w:pPr>
      <w:ind w:left="567" w:hanging="0"/>
    </w:pPr>
    <w:rPr>
      <w:lang w:eastAsia="ar-SA"/>
    </w:rPr>
  </w:style>
  <w:style w:type="paragraph" w:styleId="121" w:customStyle="1">
    <w:name w:val="Дата1"/>
    <w:basedOn w:val="Normal"/>
    <w:next w:val="Normal"/>
    <w:qFormat/>
    <w:rsid w:val="009c4024"/>
    <w:pPr>
      <w:suppressAutoHyphens w:val="false"/>
      <w:spacing w:before="0" w:after="60"/>
      <w:jc w:val="both"/>
    </w:pPr>
    <w:rPr>
      <w:lang w:val="x-none" w:eastAsia="ar-SA"/>
    </w:rPr>
  </w:style>
  <w:style w:type="paragraph" w:styleId="NormalWeb">
    <w:name w:val="Normal (Web)"/>
    <w:basedOn w:val="Normal"/>
    <w:qFormat/>
    <w:rsid w:val="009c4024"/>
    <w:pPr>
      <w:suppressAutoHyphens w:val="false"/>
      <w:spacing w:before="280" w:after="280"/>
    </w:pPr>
    <w:rPr>
      <w:lang w:eastAsia="ar-SA"/>
    </w:rPr>
  </w:style>
  <w:style w:type="paragraph" w:styleId="122">
    <w:name w:val="TOC 1"/>
    <w:basedOn w:val="Normal"/>
    <w:next w:val="Normal"/>
    <w:rsid w:val="009c4024"/>
    <w:pPr>
      <w:tabs>
        <w:tab w:val="left" w:pos="709" w:leader="none"/>
        <w:tab w:val="right" w:pos="10195" w:leader="dot"/>
      </w:tabs>
      <w:suppressAutoHyphens w:val="false"/>
      <w:spacing w:before="120" w:after="120"/>
    </w:pPr>
    <w:rPr>
      <w:b/>
      <w:bCs/>
      <w:caps/>
      <w:sz w:val="20"/>
      <w:szCs w:val="20"/>
      <w:lang w:eastAsia="ar-SA"/>
    </w:rPr>
  </w:style>
  <w:style w:type="paragraph" w:styleId="218">
    <w:name w:val="TOC 2"/>
    <w:basedOn w:val="Normal"/>
    <w:next w:val="Normal"/>
    <w:rsid w:val="009c4024"/>
    <w:pPr>
      <w:suppressAutoHyphens w:val="false"/>
      <w:ind w:left="240" w:hanging="0"/>
    </w:pPr>
    <w:rPr>
      <w:smallCaps/>
      <w:sz w:val="20"/>
      <w:szCs w:val="20"/>
      <w:lang w:eastAsia="ar-SA"/>
    </w:rPr>
  </w:style>
  <w:style w:type="paragraph" w:styleId="ConsPlusCell" w:customStyle="1">
    <w:name w:val="ConsPlusCell"/>
    <w:qFormat/>
    <w:rsid w:val="009c4024"/>
    <w:pPr>
      <w:widowControl w:val="false"/>
      <w:suppressAutoHyphens w:val="true"/>
      <w:bidi w:val="0"/>
      <w:spacing w:before="0" w:after="0"/>
      <w:jc w:val="left"/>
    </w:pPr>
    <w:rPr>
      <w:rFonts w:ascii="Calibri" w:hAnsi="Calibri" w:cs="Calibri" w:eastAsia="Times New Roman"/>
      <w:color w:val="auto"/>
      <w:kern w:val="0"/>
      <w:sz w:val="22"/>
      <w:szCs w:val="22"/>
      <w:lang w:eastAsia="ar-SA" w:val="ru-RU" w:bidi="ar-SA"/>
    </w:rPr>
  </w:style>
  <w:style w:type="paragraph" w:styleId="Tztxt1" w:customStyle="1">
    <w:name w:val="tz_txt"/>
    <w:basedOn w:val="Normal"/>
    <w:qFormat/>
    <w:rsid w:val="009c4024"/>
    <w:pPr>
      <w:suppressAutoHyphens w:val="false"/>
      <w:spacing w:before="0" w:after="120"/>
      <w:ind w:firstLine="709"/>
      <w:jc w:val="both"/>
    </w:pPr>
    <w:rPr>
      <w:sz w:val="20"/>
      <w:szCs w:val="20"/>
      <w:lang w:val="x-none" w:eastAsia="ar-SA"/>
    </w:rPr>
  </w:style>
  <w:style w:type="paragraph" w:styleId="123" w:customStyle="1">
    <w:name w:val="Схема документа1"/>
    <w:basedOn w:val="Normal"/>
    <w:qFormat/>
    <w:rsid w:val="009c4024"/>
    <w:pPr/>
    <w:rPr>
      <w:rFonts w:ascii="Tahoma" w:hAnsi="Tahoma" w:cs="Tahoma"/>
      <w:sz w:val="16"/>
      <w:szCs w:val="16"/>
      <w:lang w:val="x-none" w:eastAsia="ar-SA"/>
    </w:rPr>
  </w:style>
  <w:style w:type="paragraph" w:styleId="Style65" w:customStyle="1">
    <w:name w:val="Нормальный (таблица)"/>
    <w:basedOn w:val="Normal"/>
    <w:next w:val="Normal"/>
    <w:qFormat/>
    <w:rsid w:val="009c4024"/>
    <w:pPr>
      <w:widowControl w:val="false"/>
      <w:suppressAutoHyphens w:val="false"/>
      <w:jc w:val="both"/>
    </w:pPr>
    <w:rPr>
      <w:rFonts w:ascii="Arial" w:hAnsi="Arial" w:cs="Arial"/>
      <w:lang w:eastAsia="ar-SA"/>
    </w:rPr>
  </w:style>
  <w:style w:type="paragraph" w:styleId="Style66" w:customStyle="1">
    <w:name w:val="Прижатый влево"/>
    <w:basedOn w:val="Normal"/>
    <w:next w:val="Normal"/>
    <w:qFormat/>
    <w:rsid w:val="009c4024"/>
    <w:pPr>
      <w:widowControl w:val="false"/>
      <w:suppressAutoHyphens w:val="false"/>
    </w:pPr>
    <w:rPr>
      <w:rFonts w:ascii="Arial" w:hAnsi="Arial" w:cs="Arial"/>
      <w:lang w:eastAsia="ar-SA"/>
    </w:rPr>
  </w:style>
  <w:style w:type="paragraph" w:styleId="Style67" w:customStyle="1">
    <w:name w:val="Стиль"/>
    <w:qFormat/>
    <w:rsid w:val="009c4024"/>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124" w:customStyle="1">
    <w:name w:val="Текст примечания1"/>
    <w:basedOn w:val="Normal"/>
    <w:qFormat/>
    <w:rsid w:val="009c4024"/>
    <w:pPr>
      <w:suppressAutoHyphens w:val="false"/>
    </w:pPr>
    <w:rPr>
      <w:sz w:val="20"/>
      <w:szCs w:val="20"/>
      <w:lang w:val="x-none" w:eastAsia="ar-SA"/>
    </w:rPr>
  </w:style>
  <w:style w:type="paragraph" w:styleId="Annotationtext">
    <w:name w:val="annotation text"/>
    <w:basedOn w:val="Normal"/>
    <w:link w:val="18"/>
    <w:uiPriority w:val="99"/>
    <w:semiHidden/>
    <w:unhideWhenUsed/>
    <w:qFormat/>
    <w:rsid w:val="009c4024"/>
    <w:pPr/>
    <w:rPr>
      <w:sz w:val="20"/>
      <w:szCs w:val="20"/>
      <w:lang w:val="x-none"/>
    </w:rPr>
  </w:style>
  <w:style w:type="paragraph" w:styleId="Annotationsubject">
    <w:name w:val="annotation subject"/>
    <w:basedOn w:val="124"/>
    <w:next w:val="124"/>
    <w:link w:val="19"/>
    <w:qFormat/>
    <w:rsid w:val="009c4024"/>
    <w:pPr/>
    <w:rPr>
      <w:b/>
      <w:bCs/>
    </w:rPr>
  </w:style>
  <w:style w:type="paragraph" w:styleId="321" w:customStyle="1">
    <w:name w:val="Основной текст с отступом 32"/>
    <w:basedOn w:val="Normal"/>
    <w:qFormat/>
    <w:rsid w:val="009c4024"/>
    <w:pPr>
      <w:suppressAutoHyphens w:val="false"/>
      <w:spacing w:before="0" w:after="120"/>
      <w:ind w:left="283" w:hanging="0"/>
      <w:jc w:val="both"/>
    </w:pPr>
    <w:rPr>
      <w:sz w:val="16"/>
      <w:szCs w:val="20"/>
      <w:lang w:val="x-none" w:eastAsia="ar-SA"/>
    </w:rPr>
  </w:style>
  <w:style w:type="paragraph" w:styleId="125" w:customStyle="1">
    <w:name w:val="Цитата1"/>
    <w:basedOn w:val="Normal"/>
    <w:qFormat/>
    <w:rsid w:val="009c4024"/>
    <w:pPr>
      <w:suppressAutoHyphens w:val="false"/>
      <w:spacing w:before="0" w:after="120"/>
      <w:ind w:left="1440" w:right="1440" w:hanging="0"/>
      <w:jc w:val="both"/>
    </w:pPr>
    <w:rPr>
      <w:szCs w:val="20"/>
      <w:lang w:eastAsia="ar-SA"/>
    </w:rPr>
  </w:style>
  <w:style w:type="paragraph" w:styleId="126" w:customStyle="1">
    <w:name w:val="Заголовок записки1"/>
    <w:basedOn w:val="Normal"/>
    <w:next w:val="Normal"/>
    <w:qFormat/>
    <w:rsid w:val="009c4024"/>
    <w:pPr>
      <w:suppressAutoHyphens w:val="false"/>
      <w:spacing w:before="0" w:after="60"/>
      <w:jc w:val="both"/>
    </w:pPr>
    <w:rPr>
      <w:lang w:val="x-none" w:eastAsia="ar-SA"/>
    </w:rPr>
  </w:style>
  <w:style w:type="paragraph" w:styleId="Style68" w:customStyle="1">
    <w:name w:val="Пункт"/>
    <w:basedOn w:val="Normal"/>
    <w:qFormat/>
    <w:rsid w:val="009c4024"/>
    <w:pPr>
      <w:tabs>
        <w:tab w:val="clear" w:pos="709"/>
        <w:tab w:val="left" w:pos="1980" w:leader="none"/>
      </w:tabs>
      <w:suppressAutoHyphens w:val="false"/>
      <w:ind w:left="1404" w:hanging="504"/>
      <w:jc w:val="both"/>
    </w:pPr>
    <w:rPr>
      <w:szCs w:val="28"/>
      <w:lang w:eastAsia="ar-SA"/>
    </w:rPr>
  </w:style>
  <w:style w:type="paragraph" w:styleId="127" w:customStyle="1">
    <w:name w:val="Основной текст с отступом1"/>
    <w:basedOn w:val="Normal"/>
    <w:qFormat/>
    <w:rsid w:val="009c4024"/>
    <w:pPr>
      <w:suppressAutoHyphens w:val="false"/>
      <w:spacing w:before="0" w:after="120"/>
      <w:ind w:left="283" w:hanging="0"/>
    </w:pPr>
    <w:rPr>
      <w:lang w:val="x-none" w:eastAsia="ar-SA"/>
    </w:rPr>
  </w:style>
  <w:style w:type="paragraph" w:styleId="312" w:customStyle="1">
    <w:name w:val="Основной текст 31"/>
    <w:basedOn w:val="Normal"/>
    <w:qFormat/>
    <w:rsid w:val="009c4024"/>
    <w:pPr>
      <w:suppressAutoHyphens w:val="false"/>
      <w:spacing w:before="0" w:after="120"/>
    </w:pPr>
    <w:rPr>
      <w:sz w:val="16"/>
      <w:szCs w:val="16"/>
      <w:lang w:val="x-none" w:eastAsia="ar-SA"/>
    </w:rPr>
  </w:style>
  <w:style w:type="paragraph" w:styleId="Style69" w:customStyle="1">
    <w:name w:val="Тендерные данные"/>
    <w:basedOn w:val="Normal"/>
    <w:qFormat/>
    <w:rsid w:val="009c4024"/>
    <w:pPr>
      <w:tabs>
        <w:tab w:val="clear" w:pos="709"/>
        <w:tab w:val="left" w:pos="1985" w:leader="none"/>
      </w:tabs>
      <w:suppressAutoHyphens w:val="false"/>
      <w:spacing w:before="120" w:after="60"/>
      <w:jc w:val="both"/>
    </w:pPr>
    <w:rPr>
      <w:b/>
      <w:szCs w:val="20"/>
      <w:lang w:eastAsia="ar-SA"/>
    </w:rPr>
  </w:style>
  <w:style w:type="paragraph" w:styleId="Style70" w:customStyle="1">
    <w:name w:val="Таблица шапка"/>
    <w:basedOn w:val="Normal"/>
    <w:qFormat/>
    <w:rsid w:val="009c4024"/>
    <w:pPr>
      <w:keepNext w:val="true"/>
      <w:suppressAutoHyphens w:val="false"/>
      <w:spacing w:before="40" w:after="40"/>
      <w:ind w:left="57" w:right="57" w:hanging="0"/>
    </w:pPr>
    <w:rPr>
      <w:sz w:val="18"/>
      <w:szCs w:val="18"/>
      <w:lang w:eastAsia="ar-SA"/>
    </w:rPr>
  </w:style>
  <w:style w:type="paragraph" w:styleId="Style71" w:customStyle="1">
    <w:name w:val="Таблица текст"/>
    <w:basedOn w:val="Normal"/>
    <w:qFormat/>
    <w:rsid w:val="009c4024"/>
    <w:pPr>
      <w:suppressAutoHyphens w:val="false"/>
      <w:spacing w:before="40" w:after="40"/>
      <w:ind w:left="57" w:right="57" w:hanging="0"/>
    </w:pPr>
    <w:rPr>
      <w:sz w:val="22"/>
      <w:szCs w:val="22"/>
      <w:lang w:eastAsia="ar-SA"/>
    </w:rPr>
  </w:style>
  <w:style w:type="paragraph" w:styleId="219" w:customStyle="1">
    <w:name w:val="Маркированный список 21"/>
    <w:basedOn w:val="Normal"/>
    <w:qFormat/>
    <w:rsid w:val="009c4024"/>
    <w:pPr>
      <w:tabs>
        <w:tab w:val="clear" w:pos="709"/>
        <w:tab w:val="left" w:pos="643" w:leader="none"/>
        <w:tab w:val="left" w:pos="1209" w:leader="none"/>
      </w:tabs>
      <w:suppressAutoHyphens w:val="false"/>
      <w:spacing w:before="0" w:after="60"/>
      <w:ind w:left="643" w:hanging="360"/>
      <w:jc w:val="both"/>
    </w:pPr>
    <w:rPr>
      <w:szCs w:val="20"/>
      <w:lang w:eastAsia="ar-SA"/>
    </w:rPr>
  </w:style>
  <w:style w:type="paragraph" w:styleId="313" w:customStyle="1">
    <w:name w:val="Маркированный список 31"/>
    <w:basedOn w:val="Normal"/>
    <w:qFormat/>
    <w:rsid w:val="009c4024"/>
    <w:pPr>
      <w:tabs>
        <w:tab w:val="clear" w:pos="709"/>
        <w:tab w:val="left" w:pos="926" w:leader="none"/>
        <w:tab w:val="left" w:pos="1492" w:leader="none"/>
      </w:tabs>
      <w:suppressAutoHyphens w:val="false"/>
      <w:spacing w:before="0" w:after="60"/>
      <w:ind w:left="926" w:hanging="360"/>
      <w:jc w:val="both"/>
    </w:pPr>
    <w:rPr>
      <w:szCs w:val="20"/>
      <w:lang w:eastAsia="ar-SA"/>
    </w:rPr>
  </w:style>
  <w:style w:type="paragraph" w:styleId="411" w:customStyle="1">
    <w:name w:val="Маркированный список 41"/>
    <w:basedOn w:val="Normal"/>
    <w:qFormat/>
    <w:rsid w:val="009c4024"/>
    <w:pPr>
      <w:tabs>
        <w:tab w:val="clear" w:pos="709"/>
        <w:tab w:val="left" w:pos="1209" w:leader="none"/>
      </w:tabs>
      <w:suppressAutoHyphens w:val="false"/>
      <w:spacing w:before="0" w:after="60"/>
      <w:ind w:left="1209" w:hanging="360"/>
      <w:jc w:val="both"/>
    </w:pPr>
    <w:rPr>
      <w:szCs w:val="20"/>
      <w:lang w:eastAsia="ar-SA"/>
    </w:rPr>
  </w:style>
  <w:style w:type="paragraph" w:styleId="511" w:customStyle="1">
    <w:name w:val="Маркированный список 51"/>
    <w:basedOn w:val="Normal"/>
    <w:qFormat/>
    <w:rsid w:val="009c4024"/>
    <w:pPr>
      <w:tabs>
        <w:tab w:val="clear" w:pos="709"/>
        <w:tab w:val="left" w:pos="1492" w:leader="none"/>
      </w:tabs>
      <w:suppressAutoHyphens w:val="false"/>
      <w:spacing w:before="0" w:after="60"/>
      <w:ind w:left="1492" w:hanging="360"/>
      <w:jc w:val="both"/>
    </w:pPr>
    <w:rPr>
      <w:szCs w:val="20"/>
      <w:lang w:eastAsia="ar-SA"/>
    </w:rPr>
  </w:style>
  <w:style w:type="paragraph" w:styleId="128" w:customStyle="1">
    <w:name w:val="Нумерованный список1"/>
    <w:basedOn w:val="Normal"/>
    <w:qFormat/>
    <w:rsid w:val="009c4024"/>
    <w:pPr>
      <w:tabs>
        <w:tab w:val="clear" w:pos="709"/>
        <w:tab w:val="left" w:pos="643" w:leader="none"/>
      </w:tabs>
      <w:suppressAutoHyphens w:val="false"/>
      <w:spacing w:before="0" w:after="60"/>
      <w:ind w:left="360" w:hanging="360"/>
      <w:jc w:val="both"/>
    </w:pPr>
    <w:rPr>
      <w:szCs w:val="20"/>
      <w:lang w:eastAsia="ar-SA"/>
    </w:rPr>
  </w:style>
  <w:style w:type="paragraph" w:styleId="2110" w:customStyle="1">
    <w:name w:val="Нумерованный список 21"/>
    <w:basedOn w:val="Normal"/>
    <w:qFormat/>
    <w:rsid w:val="009c4024"/>
    <w:pPr>
      <w:tabs>
        <w:tab w:val="clear" w:pos="709"/>
        <w:tab w:val="left" w:pos="643" w:leader="none"/>
        <w:tab w:val="left" w:pos="926" w:leader="none"/>
      </w:tabs>
      <w:suppressAutoHyphens w:val="false"/>
      <w:spacing w:before="0" w:after="60"/>
      <w:ind w:left="643" w:hanging="360"/>
      <w:jc w:val="both"/>
    </w:pPr>
    <w:rPr>
      <w:szCs w:val="20"/>
      <w:lang w:eastAsia="ar-SA"/>
    </w:rPr>
  </w:style>
  <w:style w:type="paragraph" w:styleId="314" w:customStyle="1">
    <w:name w:val="Нумерованный список 31"/>
    <w:basedOn w:val="Normal"/>
    <w:qFormat/>
    <w:rsid w:val="009c4024"/>
    <w:pPr>
      <w:tabs>
        <w:tab w:val="clear" w:pos="709"/>
        <w:tab w:val="left" w:pos="926" w:leader="none"/>
        <w:tab w:val="left" w:pos="1209" w:leader="none"/>
      </w:tabs>
      <w:suppressAutoHyphens w:val="false"/>
      <w:spacing w:before="0" w:after="60"/>
      <w:ind w:left="926" w:hanging="360"/>
      <w:jc w:val="both"/>
    </w:pPr>
    <w:rPr>
      <w:szCs w:val="20"/>
      <w:lang w:eastAsia="ar-SA"/>
    </w:rPr>
  </w:style>
  <w:style w:type="paragraph" w:styleId="412" w:customStyle="1">
    <w:name w:val="Нумерованный список 41"/>
    <w:basedOn w:val="Normal"/>
    <w:qFormat/>
    <w:rsid w:val="009c4024"/>
    <w:pPr>
      <w:tabs>
        <w:tab w:val="clear" w:pos="709"/>
        <w:tab w:val="left" w:pos="1260" w:leader="none"/>
      </w:tabs>
      <w:suppressAutoHyphens w:val="false"/>
      <w:spacing w:before="0" w:after="60"/>
      <w:ind w:left="1260" w:hanging="720"/>
      <w:jc w:val="both"/>
    </w:pPr>
    <w:rPr>
      <w:szCs w:val="20"/>
      <w:lang w:eastAsia="ar-SA"/>
    </w:rPr>
  </w:style>
  <w:style w:type="paragraph" w:styleId="Style72" w:customStyle="1">
    <w:name w:val="Раздел"/>
    <w:basedOn w:val="Normal"/>
    <w:qFormat/>
    <w:rsid w:val="009c4024"/>
    <w:pPr>
      <w:numPr>
        <w:ilvl w:val="0"/>
        <w:numId w:val="5"/>
      </w:numPr>
      <w:suppressAutoHyphens w:val="false"/>
      <w:spacing w:before="120" w:after="120"/>
      <w:jc w:val="center"/>
    </w:pPr>
    <w:rPr>
      <w:rFonts w:ascii="Arial Narrow" w:hAnsi="Arial Narrow" w:cs="Arial Narrow"/>
      <w:b/>
      <w:sz w:val="28"/>
      <w:szCs w:val="20"/>
      <w:lang w:eastAsia="ar-SA"/>
    </w:rPr>
  </w:style>
  <w:style w:type="paragraph" w:styleId="37" w:customStyle="1">
    <w:name w:val="Раздел 3"/>
    <w:basedOn w:val="Normal"/>
    <w:qFormat/>
    <w:rsid w:val="009c4024"/>
    <w:pPr>
      <w:numPr>
        <w:ilvl w:val="0"/>
        <w:numId w:val="2"/>
      </w:numPr>
      <w:suppressAutoHyphens w:val="false"/>
      <w:spacing w:before="120" w:after="120"/>
      <w:jc w:val="center"/>
    </w:pPr>
    <w:rPr>
      <w:b/>
      <w:szCs w:val="20"/>
      <w:lang w:eastAsia="ar-SA"/>
    </w:rPr>
  </w:style>
  <w:style w:type="paragraph" w:styleId="Style73" w:customStyle="1">
    <w:name w:val="Условия контракта"/>
    <w:basedOn w:val="Normal"/>
    <w:qFormat/>
    <w:rsid w:val="009c4024"/>
    <w:pPr>
      <w:tabs>
        <w:tab w:val="clear" w:pos="709"/>
        <w:tab w:val="left" w:pos="432" w:leader="none"/>
      </w:tabs>
      <w:suppressAutoHyphens w:val="false"/>
      <w:spacing w:before="240" w:after="120"/>
      <w:ind w:left="432" w:hanging="432"/>
      <w:jc w:val="both"/>
    </w:pPr>
    <w:rPr>
      <w:b/>
      <w:szCs w:val="20"/>
      <w:lang w:eastAsia="ar-SA"/>
    </w:rPr>
  </w:style>
  <w:style w:type="paragraph" w:styleId="Style74" w:customStyle="1">
    <w:name w:val="Подраздел"/>
    <w:basedOn w:val="Normal"/>
    <w:qFormat/>
    <w:rsid w:val="009c4024"/>
    <w:pPr>
      <w:spacing w:before="240" w:after="120"/>
      <w:jc w:val="center"/>
    </w:pPr>
    <w:rPr>
      <w:rFonts w:ascii="TimesDL" w:hAnsi="TimesDL" w:cs="TimesDL"/>
      <w:b/>
      <w:smallCaps/>
      <w:spacing w:val="-2"/>
      <w:szCs w:val="20"/>
      <w:lang w:eastAsia="ar-SA"/>
    </w:rPr>
  </w:style>
  <w:style w:type="paragraph" w:styleId="129" w:customStyle="1">
    <w:name w:val="Стиль1"/>
    <w:basedOn w:val="Normal"/>
    <w:qFormat/>
    <w:rsid w:val="009c4024"/>
    <w:pPr>
      <w:keepNext w:val="true"/>
      <w:keepLines/>
      <w:widowControl w:val="false"/>
      <w:suppressLineNumbers/>
      <w:tabs>
        <w:tab w:val="clear" w:pos="709"/>
        <w:tab w:val="left" w:pos="643" w:leader="none"/>
      </w:tabs>
      <w:spacing w:before="0" w:after="60"/>
      <w:ind w:left="643" w:hanging="360"/>
    </w:pPr>
    <w:rPr>
      <w:b/>
      <w:sz w:val="28"/>
      <w:lang w:eastAsia="ar-SA"/>
    </w:rPr>
  </w:style>
  <w:style w:type="paragraph" w:styleId="220" w:customStyle="1">
    <w:name w:val="Стиль2"/>
    <w:basedOn w:val="2110"/>
    <w:qFormat/>
    <w:rsid w:val="009c4024"/>
    <w:pPr>
      <w:keepNext w:val="true"/>
      <w:keepLines/>
      <w:widowControl w:val="false"/>
      <w:suppressLineNumbers/>
      <w:suppressAutoHyphens w:val="true"/>
    </w:pPr>
    <w:rPr>
      <w:b/>
    </w:rPr>
  </w:style>
  <w:style w:type="paragraph" w:styleId="38" w:customStyle="1">
    <w:name w:val="Стиль3"/>
    <w:basedOn w:val="215"/>
    <w:qFormat/>
    <w:rsid w:val="009c4024"/>
    <w:pPr>
      <w:widowControl w:val="false"/>
      <w:tabs>
        <w:tab w:val="clear" w:pos="709"/>
        <w:tab w:val="left" w:pos="643" w:leader="none"/>
      </w:tabs>
      <w:suppressAutoHyphens w:val="false"/>
      <w:ind w:left="643" w:hanging="360"/>
      <w:jc w:val="both"/>
      <w:textAlignment w:val="baseline"/>
    </w:pPr>
    <w:rPr>
      <w:sz w:val="24"/>
      <w:szCs w:val="20"/>
      <w:lang w:val="x-none" w:eastAsia="ar-SA"/>
    </w:rPr>
  </w:style>
  <w:style w:type="paragraph" w:styleId="Style75" w:customStyle="1">
    <w:name w:val="пункт"/>
    <w:basedOn w:val="Normal"/>
    <w:qFormat/>
    <w:rsid w:val="009c4024"/>
    <w:pPr>
      <w:tabs>
        <w:tab w:val="clear" w:pos="709"/>
        <w:tab w:val="left" w:pos="1307" w:leader="none"/>
      </w:tabs>
      <w:suppressAutoHyphens w:val="false"/>
      <w:spacing w:before="60" w:after="60"/>
      <w:ind w:left="1080" w:hanging="0"/>
    </w:pPr>
    <w:rPr>
      <w:lang w:eastAsia="ar-SA"/>
    </w:rPr>
  </w:style>
  <w:style w:type="paragraph" w:styleId="39">
    <w:name w:val="TOC 3"/>
    <w:basedOn w:val="Normal"/>
    <w:next w:val="Normal"/>
    <w:rsid w:val="009c4024"/>
    <w:pPr>
      <w:suppressAutoHyphens w:val="false"/>
      <w:ind w:left="480" w:hanging="0"/>
    </w:pPr>
    <w:rPr>
      <w:lang w:eastAsia="ar-SA"/>
    </w:rPr>
  </w:style>
  <w:style w:type="paragraph" w:styleId="232" w:customStyle="1">
    <w:name w:val="Знак Знак23 Знак Знак Знак"/>
    <w:basedOn w:val="Normal"/>
    <w:qFormat/>
    <w:rsid w:val="009c4024"/>
    <w:pPr>
      <w:suppressAutoHyphens w:val="false"/>
      <w:spacing w:lineRule="exact" w:line="240" w:before="0" w:after="160"/>
    </w:pPr>
    <w:rPr>
      <w:sz w:val="20"/>
      <w:szCs w:val="20"/>
      <w:lang w:eastAsia="ar-SA"/>
    </w:rPr>
  </w:style>
  <w:style w:type="paragraph" w:styleId="233" w:customStyle="1">
    <w:name w:val="Знак Знак23 Знак Знак Знак Знак"/>
    <w:basedOn w:val="Normal"/>
    <w:qFormat/>
    <w:rsid w:val="009c4024"/>
    <w:pPr>
      <w:suppressAutoHyphens w:val="false"/>
      <w:spacing w:lineRule="exact" w:line="240" w:before="0" w:after="160"/>
    </w:pPr>
    <w:rPr>
      <w:sz w:val="20"/>
      <w:szCs w:val="20"/>
      <w:lang w:eastAsia="ar-SA"/>
    </w:rPr>
  </w:style>
  <w:style w:type="paragraph" w:styleId="Style76" w:customStyle="1">
    <w:name w:val="Знак 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130" w:customStyle="1">
    <w:name w:val="Список многоуровневый 1"/>
    <w:basedOn w:val="Normal"/>
    <w:qFormat/>
    <w:rsid w:val="009c4024"/>
    <w:pPr>
      <w:tabs>
        <w:tab w:val="clear" w:pos="709"/>
        <w:tab w:val="left" w:pos="432" w:leader="none"/>
      </w:tabs>
      <w:suppressAutoHyphens w:val="false"/>
      <w:spacing w:before="0" w:after="60"/>
      <w:ind w:left="431" w:hanging="431"/>
      <w:jc w:val="both"/>
    </w:pPr>
    <w:rPr>
      <w:lang w:eastAsia="ar-SA"/>
    </w:rPr>
  </w:style>
  <w:style w:type="paragraph" w:styleId="45">
    <w:name w:val="TOC 4"/>
    <w:basedOn w:val="Normal"/>
    <w:next w:val="Normal"/>
    <w:rsid w:val="009c4024"/>
    <w:pPr>
      <w:numPr>
        <w:ilvl w:val="0"/>
        <w:numId w:val="4"/>
      </w:numPr>
      <w:suppressAutoHyphens w:val="false"/>
      <w:ind w:left="720" w:hanging="0"/>
    </w:pPr>
    <w:rPr>
      <w:lang w:eastAsia="ar-SA"/>
    </w:rPr>
  </w:style>
  <w:style w:type="paragraph" w:styleId="55">
    <w:name w:val="TOC 5"/>
    <w:basedOn w:val="Normal"/>
    <w:next w:val="Normal"/>
    <w:rsid w:val="009c4024"/>
    <w:pPr>
      <w:suppressAutoHyphens w:val="false"/>
      <w:ind w:left="960" w:hanging="0"/>
    </w:pPr>
    <w:rPr>
      <w:lang w:eastAsia="ar-SA"/>
    </w:rPr>
  </w:style>
  <w:style w:type="paragraph" w:styleId="64">
    <w:name w:val="TOC 6"/>
    <w:basedOn w:val="Normal"/>
    <w:next w:val="Normal"/>
    <w:rsid w:val="009c4024"/>
    <w:pPr>
      <w:suppressAutoHyphens w:val="false"/>
      <w:ind w:left="1200" w:hanging="0"/>
    </w:pPr>
    <w:rPr>
      <w:lang w:eastAsia="ar-SA"/>
    </w:rPr>
  </w:style>
  <w:style w:type="paragraph" w:styleId="74">
    <w:name w:val="TOC 7"/>
    <w:basedOn w:val="Normal"/>
    <w:next w:val="Normal"/>
    <w:rsid w:val="009c4024"/>
    <w:pPr>
      <w:suppressAutoHyphens w:val="false"/>
      <w:ind w:left="1440" w:hanging="0"/>
    </w:pPr>
    <w:rPr>
      <w:lang w:eastAsia="ar-SA"/>
    </w:rPr>
  </w:style>
  <w:style w:type="paragraph" w:styleId="82">
    <w:name w:val="TOC 8"/>
    <w:basedOn w:val="Normal"/>
    <w:next w:val="Normal"/>
    <w:rsid w:val="009c4024"/>
    <w:pPr>
      <w:suppressAutoHyphens w:val="false"/>
      <w:ind w:left="1680" w:hanging="0"/>
    </w:pPr>
    <w:rPr>
      <w:lang w:eastAsia="ar-SA"/>
    </w:rPr>
  </w:style>
  <w:style w:type="paragraph" w:styleId="96">
    <w:name w:val="TOC 9"/>
    <w:basedOn w:val="Normal"/>
    <w:next w:val="Normal"/>
    <w:rsid w:val="009c4024"/>
    <w:pPr>
      <w:suppressAutoHyphens w:val="false"/>
      <w:ind w:left="1920" w:hanging="0"/>
    </w:pPr>
    <w:rPr>
      <w:lang w:eastAsia="ar-SA"/>
    </w:rPr>
  </w:style>
  <w:style w:type="paragraph" w:styleId="2311" w:customStyle="1">
    <w:name w:val="Знак Знак23 Знак Знак Знак Знак1"/>
    <w:basedOn w:val="Normal"/>
    <w:qFormat/>
    <w:rsid w:val="009c4024"/>
    <w:pPr>
      <w:suppressAutoHyphens w:val="false"/>
      <w:spacing w:before="60" w:after="60"/>
    </w:pPr>
    <w:rPr>
      <w:sz w:val="20"/>
      <w:szCs w:val="20"/>
      <w:lang w:eastAsia="ar-SA"/>
    </w:rPr>
  </w:style>
  <w:style w:type="paragraph" w:styleId="HTMLAddress">
    <w:name w:val="HTML Address"/>
    <w:basedOn w:val="Normal"/>
    <w:link w:val="HTML11"/>
    <w:qFormat/>
    <w:rsid w:val="009c4024"/>
    <w:pPr>
      <w:suppressAutoHyphens w:val="false"/>
      <w:spacing w:before="0" w:after="60"/>
      <w:jc w:val="both"/>
    </w:pPr>
    <w:rPr>
      <w:i/>
      <w:iCs/>
      <w:lang w:val="x-none" w:eastAsia="ar-SA"/>
    </w:rPr>
  </w:style>
  <w:style w:type="paragraph" w:styleId="HTMLPreformatted">
    <w:name w:val="HTML Preformatted"/>
    <w:basedOn w:val="Normal"/>
    <w:link w:val="HTML12"/>
    <w:qFormat/>
    <w:rsid w:val="009c4024"/>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60"/>
      <w:jc w:val="both"/>
    </w:pPr>
    <w:rPr>
      <w:rFonts w:ascii="Courier New" w:hAnsi="Courier New"/>
      <w:sz w:val="20"/>
      <w:szCs w:val="20"/>
      <w:lang w:val="x-none" w:eastAsia="ar-SA"/>
    </w:rPr>
  </w:style>
  <w:style w:type="paragraph" w:styleId="131" w:customStyle="1">
    <w:name w:val="Обычный отступ1"/>
    <w:basedOn w:val="Normal"/>
    <w:qFormat/>
    <w:rsid w:val="009c4024"/>
    <w:pPr>
      <w:suppressAutoHyphens w:val="false"/>
      <w:spacing w:before="0" w:after="60"/>
      <w:ind w:left="708" w:hanging="0"/>
      <w:jc w:val="both"/>
    </w:pPr>
    <w:rPr>
      <w:lang w:eastAsia="ar-SA"/>
    </w:rPr>
  </w:style>
  <w:style w:type="paragraph" w:styleId="Envelopeaddress">
    <w:name w:val="envelope address"/>
    <w:basedOn w:val="Normal"/>
    <w:qFormat/>
    <w:rsid w:val="009c4024"/>
    <w:pPr>
      <w:suppressAutoHyphens w:val="false"/>
      <w:spacing w:before="0" w:after="60"/>
      <w:ind w:left="2880" w:hanging="0"/>
      <w:jc w:val="both"/>
    </w:pPr>
    <w:rPr>
      <w:rFonts w:ascii="Arial" w:hAnsi="Arial" w:cs="Arial"/>
      <w:lang w:eastAsia="ar-SA"/>
    </w:rPr>
  </w:style>
  <w:style w:type="paragraph" w:styleId="Envelopereturn">
    <w:name w:val="envelope return"/>
    <w:basedOn w:val="Normal"/>
    <w:qFormat/>
    <w:rsid w:val="009c4024"/>
    <w:pPr>
      <w:suppressAutoHyphens w:val="false"/>
      <w:spacing w:before="0" w:after="60"/>
      <w:jc w:val="both"/>
    </w:pPr>
    <w:rPr>
      <w:rFonts w:ascii="Arial" w:hAnsi="Arial" w:cs="Arial"/>
      <w:sz w:val="20"/>
      <w:szCs w:val="20"/>
      <w:lang w:eastAsia="ar-SA"/>
    </w:rPr>
  </w:style>
  <w:style w:type="paragraph" w:styleId="132" w:customStyle="1">
    <w:name w:val="Маркированный список1"/>
    <w:basedOn w:val="Normal"/>
    <w:qFormat/>
    <w:rsid w:val="009c4024"/>
    <w:pPr>
      <w:widowControl w:val="false"/>
      <w:suppressAutoHyphens w:val="false"/>
      <w:spacing w:before="0" w:after="60"/>
      <w:jc w:val="both"/>
    </w:pPr>
    <w:rPr>
      <w:lang w:eastAsia="ar-SA"/>
    </w:rPr>
  </w:style>
  <w:style w:type="paragraph" w:styleId="2112" w:customStyle="1">
    <w:name w:val="Список 21"/>
    <w:basedOn w:val="Normal"/>
    <w:qFormat/>
    <w:rsid w:val="009c4024"/>
    <w:pPr>
      <w:suppressAutoHyphens w:val="false"/>
      <w:spacing w:before="0" w:after="60"/>
      <w:ind w:left="566" w:hanging="283"/>
      <w:jc w:val="both"/>
    </w:pPr>
    <w:rPr>
      <w:lang w:eastAsia="ar-SA"/>
    </w:rPr>
  </w:style>
  <w:style w:type="paragraph" w:styleId="315" w:customStyle="1">
    <w:name w:val="Список 31"/>
    <w:basedOn w:val="Normal"/>
    <w:qFormat/>
    <w:rsid w:val="009c4024"/>
    <w:pPr>
      <w:suppressAutoHyphens w:val="false"/>
      <w:spacing w:before="0" w:after="60"/>
      <w:ind w:left="849" w:hanging="283"/>
      <w:jc w:val="both"/>
    </w:pPr>
    <w:rPr>
      <w:lang w:eastAsia="ar-SA"/>
    </w:rPr>
  </w:style>
  <w:style w:type="paragraph" w:styleId="413" w:customStyle="1">
    <w:name w:val="Список 41"/>
    <w:basedOn w:val="Normal"/>
    <w:qFormat/>
    <w:rsid w:val="009c4024"/>
    <w:pPr>
      <w:suppressAutoHyphens w:val="false"/>
      <w:spacing w:before="0" w:after="60"/>
      <w:ind w:left="1132" w:hanging="283"/>
      <w:jc w:val="both"/>
    </w:pPr>
    <w:rPr>
      <w:lang w:eastAsia="ar-SA"/>
    </w:rPr>
  </w:style>
  <w:style w:type="paragraph" w:styleId="512" w:customStyle="1">
    <w:name w:val="Список 51"/>
    <w:basedOn w:val="Normal"/>
    <w:qFormat/>
    <w:rsid w:val="009c4024"/>
    <w:pPr>
      <w:suppressAutoHyphens w:val="false"/>
      <w:spacing w:before="0" w:after="60"/>
      <w:ind w:left="1415" w:hanging="283"/>
      <w:jc w:val="both"/>
    </w:pPr>
    <w:rPr>
      <w:lang w:eastAsia="ar-SA"/>
    </w:rPr>
  </w:style>
  <w:style w:type="paragraph" w:styleId="513" w:customStyle="1">
    <w:name w:val="Нумерованный список 51"/>
    <w:basedOn w:val="Normal"/>
    <w:qFormat/>
    <w:rsid w:val="009c4024"/>
    <w:pPr>
      <w:tabs>
        <w:tab w:val="clear" w:pos="709"/>
        <w:tab w:val="left" w:pos="1492" w:leader="none"/>
      </w:tabs>
      <w:suppressAutoHyphens w:val="false"/>
      <w:spacing w:before="0" w:after="60"/>
      <w:ind w:left="1492" w:hanging="360"/>
      <w:jc w:val="both"/>
    </w:pPr>
    <w:rPr>
      <w:lang w:eastAsia="ar-SA"/>
    </w:rPr>
  </w:style>
  <w:style w:type="paragraph" w:styleId="133" w:customStyle="1">
    <w:name w:val="Прощание1"/>
    <w:basedOn w:val="Normal"/>
    <w:qFormat/>
    <w:rsid w:val="009c4024"/>
    <w:pPr>
      <w:suppressAutoHyphens w:val="false"/>
      <w:spacing w:before="0" w:after="60"/>
      <w:ind w:left="4252" w:hanging="0"/>
      <w:jc w:val="both"/>
    </w:pPr>
    <w:rPr>
      <w:lang w:val="x-none" w:eastAsia="ar-SA"/>
    </w:rPr>
  </w:style>
  <w:style w:type="paragraph" w:styleId="Style77">
    <w:name w:val="Signature"/>
    <w:basedOn w:val="Normal"/>
    <w:link w:val="110"/>
    <w:rsid w:val="009c4024"/>
    <w:pPr>
      <w:suppressAutoHyphens w:val="false"/>
      <w:spacing w:before="0" w:after="60"/>
      <w:ind w:left="4252" w:hanging="0"/>
      <w:jc w:val="both"/>
    </w:pPr>
    <w:rPr>
      <w:lang w:val="x-none" w:eastAsia="ar-SA"/>
    </w:rPr>
  </w:style>
  <w:style w:type="paragraph" w:styleId="134" w:customStyle="1">
    <w:name w:val="Продолжение списка1"/>
    <w:basedOn w:val="Normal"/>
    <w:qFormat/>
    <w:rsid w:val="009c4024"/>
    <w:pPr>
      <w:suppressAutoHyphens w:val="false"/>
      <w:spacing w:before="0" w:after="120"/>
      <w:ind w:left="283" w:hanging="0"/>
      <w:jc w:val="both"/>
    </w:pPr>
    <w:rPr>
      <w:lang w:eastAsia="ar-SA"/>
    </w:rPr>
  </w:style>
  <w:style w:type="paragraph" w:styleId="2113" w:customStyle="1">
    <w:name w:val="Продолжение списка 21"/>
    <w:basedOn w:val="Normal"/>
    <w:qFormat/>
    <w:rsid w:val="009c4024"/>
    <w:pPr>
      <w:suppressAutoHyphens w:val="false"/>
      <w:spacing w:before="0" w:after="120"/>
      <w:ind w:left="566" w:hanging="0"/>
      <w:jc w:val="both"/>
    </w:pPr>
    <w:rPr>
      <w:lang w:eastAsia="ar-SA"/>
    </w:rPr>
  </w:style>
  <w:style w:type="paragraph" w:styleId="316" w:customStyle="1">
    <w:name w:val="Продолжение списка 31"/>
    <w:basedOn w:val="Normal"/>
    <w:qFormat/>
    <w:rsid w:val="009c4024"/>
    <w:pPr>
      <w:suppressAutoHyphens w:val="false"/>
      <w:spacing w:before="0" w:after="120"/>
      <w:ind w:left="849" w:hanging="0"/>
      <w:jc w:val="both"/>
    </w:pPr>
    <w:rPr>
      <w:lang w:eastAsia="ar-SA"/>
    </w:rPr>
  </w:style>
  <w:style w:type="paragraph" w:styleId="414" w:customStyle="1">
    <w:name w:val="Продолжение списка 41"/>
    <w:basedOn w:val="Normal"/>
    <w:qFormat/>
    <w:rsid w:val="009c4024"/>
    <w:pPr>
      <w:suppressAutoHyphens w:val="false"/>
      <w:spacing w:before="0" w:after="120"/>
      <w:ind w:left="1132" w:hanging="0"/>
      <w:jc w:val="both"/>
    </w:pPr>
    <w:rPr>
      <w:lang w:eastAsia="ar-SA"/>
    </w:rPr>
  </w:style>
  <w:style w:type="paragraph" w:styleId="514" w:customStyle="1">
    <w:name w:val="Продолжение списка 51"/>
    <w:basedOn w:val="Normal"/>
    <w:qFormat/>
    <w:rsid w:val="009c4024"/>
    <w:pPr>
      <w:suppressAutoHyphens w:val="false"/>
      <w:spacing w:before="0" w:after="120"/>
      <w:ind w:left="1415" w:hanging="0"/>
      <w:jc w:val="both"/>
    </w:pPr>
    <w:rPr>
      <w:lang w:eastAsia="ar-SA"/>
    </w:rPr>
  </w:style>
  <w:style w:type="paragraph" w:styleId="135" w:customStyle="1">
    <w:name w:val="Шапка1"/>
    <w:basedOn w:val="Normal"/>
    <w:qFormat/>
    <w:rsid w:val="009c4024"/>
    <w:pPr>
      <w:pBdr>
        <w:top w:val="single" w:sz="4" w:space="1" w:color="000000"/>
        <w:left w:val="single" w:sz="4" w:space="1" w:color="000000"/>
        <w:bottom w:val="single" w:sz="4" w:space="1" w:color="000000"/>
        <w:right w:val="single" w:sz="4" w:space="1" w:color="000000"/>
      </w:pBdr>
      <w:shd w:val="clear" w:color="auto" w:fill="CCCCCC"/>
      <w:suppressAutoHyphens w:val="false"/>
      <w:spacing w:before="0" w:after="60"/>
      <w:ind w:left="1134" w:hanging="1134"/>
      <w:jc w:val="both"/>
    </w:pPr>
    <w:rPr>
      <w:rFonts w:ascii="Arial" w:hAnsi="Arial" w:cs="Arial"/>
      <w:shd w:fill="CCCCCC" w:val="clear"/>
      <w:lang w:val="x-none" w:eastAsia="ar-SA"/>
    </w:rPr>
  </w:style>
  <w:style w:type="paragraph" w:styleId="136" w:customStyle="1">
    <w:name w:val="Приветствие1"/>
    <w:basedOn w:val="Normal"/>
    <w:next w:val="Normal"/>
    <w:qFormat/>
    <w:rsid w:val="009c4024"/>
    <w:pPr>
      <w:suppressAutoHyphens w:val="false"/>
      <w:spacing w:before="0" w:after="60"/>
      <w:jc w:val="both"/>
    </w:pPr>
    <w:rPr>
      <w:lang w:val="x-none" w:eastAsia="ar-SA"/>
    </w:rPr>
  </w:style>
  <w:style w:type="paragraph" w:styleId="2114" w:customStyle="1">
    <w:name w:val="Красная строка 21"/>
    <w:basedOn w:val="Style50"/>
    <w:qFormat/>
    <w:rsid w:val="009c4024"/>
    <w:pPr>
      <w:suppressAutoHyphens w:val="false"/>
      <w:spacing w:before="0" w:after="120"/>
      <w:ind w:left="283" w:firstLine="210"/>
    </w:pPr>
    <w:rPr>
      <w:sz w:val="24"/>
      <w:szCs w:val="24"/>
      <w:lang w:val="x-none" w:eastAsia="ar-SA"/>
    </w:rPr>
  </w:style>
  <w:style w:type="paragraph" w:styleId="137" w:customStyle="1">
    <w:name w:val="Текст1"/>
    <w:basedOn w:val="Normal"/>
    <w:qFormat/>
    <w:rsid w:val="009c4024"/>
    <w:pPr>
      <w:suppressAutoHyphens w:val="false"/>
    </w:pPr>
    <w:rPr>
      <w:rFonts w:ascii="Courier New" w:hAnsi="Courier New" w:cs="Courier New"/>
      <w:sz w:val="20"/>
      <w:szCs w:val="20"/>
      <w:lang w:val="x-none" w:eastAsia="ar-SA"/>
    </w:rPr>
  </w:style>
  <w:style w:type="paragraph" w:styleId="EmailSignature">
    <w:name w:val="E-mail Signature"/>
    <w:basedOn w:val="Normal"/>
    <w:link w:val="112"/>
    <w:qFormat/>
    <w:rsid w:val="009c4024"/>
    <w:pPr>
      <w:suppressAutoHyphens w:val="false"/>
      <w:spacing w:before="0" w:after="60"/>
      <w:jc w:val="both"/>
    </w:pPr>
    <w:rPr>
      <w:lang w:val="x-none" w:eastAsia="ar-SA"/>
    </w:rPr>
  </w:style>
  <w:style w:type="paragraph" w:styleId="2115" w:customStyle="1">
    <w:name w:val="содержание2-11"/>
    <w:basedOn w:val="Normal"/>
    <w:qFormat/>
    <w:rsid w:val="009c4024"/>
    <w:pPr>
      <w:suppressAutoHyphens w:val="false"/>
      <w:spacing w:before="0" w:after="60"/>
      <w:jc w:val="both"/>
    </w:pPr>
    <w:rPr>
      <w:lang w:eastAsia="ar-SA"/>
    </w:rPr>
  </w:style>
  <w:style w:type="paragraph" w:styleId="Style78" w:customStyle="1">
    <w:name w:val="Пункт Знак"/>
    <w:basedOn w:val="Normal"/>
    <w:qFormat/>
    <w:rsid w:val="009c4024"/>
    <w:pPr>
      <w:tabs>
        <w:tab w:val="clear" w:pos="709"/>
        <w:tab w:val="left" w:pos="1134" w:leader="none"/>
        <w:tab w:val="left" w:pos="1701" w:leader="none"/>
      </w:tabs>
      <w:suppressAutoHyphens w:val="false"/>
      <w:snapToGrid w:val="false"/>
      <w:spacing w:lineRule="auto" w:line="360"/>
      <w:ind w:left="1134" w:hanging="567"/>
      <w:jc w:val="both"/>
    </w:pPr>
    <w:rPr>
      <w:sz w:val="28"/>
      <w:szCs w:val="28"/>
      <w:lang w:eastAsia="ar-SA"/>
    </w:rPr>
  </w:style>
  <w:style w:type="paragraph" w:styleId="Style79" w:customStyle="1">
    <w:name w:val="Словарная статья"/>
    <w:basedOn w:val="Normal"/>
    <w:next w:val="Normal"/>
    <w:qFormat/>
    <w:rsid w:val="009c4024"/>
    <w:pPr>
      <w:suppressAutoHyphens w:val="false"/>
      <w:ind w:right="118" w:hanging="0"/>
      <w:jc w:val="both"/>
    </w:pPr>
    <w:rPr>
      <w:rFonts w:ascii="Arial" w:hAnsi="Arial" w:cs="Arial"/>
      <w:sz w:val="20"/>
      <w:szCs w:val="20"/>
      <w:lang w:eastAsia="ar-SA"/>
    </w:rPr>
  </w:style>
  <w:style w:type="paragraph" w:styleId="138" w:customStyle="1">
    <w:name w:val="1"/>
    <w:basedOn w:val="Normal"/>
    <w:qFormat/>
    <w:rsid w:val="009c4024"/>
    <w:pPr>
      <w:suppressAutoHyphens w:val="false"/>
      <w:spacing w:lineRule="exact" w:line="240" w:before="0" w:after="160"/>
    </w:pPr>
    <w:rPr>
      <w:sz w:val="20"/>
      <w:szCs w:val="20"/>
      <w:lang w:eastAsia="ar-SA"/>
    </w:rPr>
  </w:style>
  <w:style w:type="paragraph" w:styleId="1CharChar" w:customStyle="1">
    <w:name w:val="1 Знак Char Знак Char Знак"/>
    <w:basedOn w:val="Normal"/>
    <w:qFormat/>
    <w:rsid w:val="009c4024"/>
    <w:pPr>
      <w:suppressAutoHyphens w:val="false"/>
      <w:spacing w:lineRule="exact" w:line="240" w:before="0" w:after="160"/>
    </w:pPr>
    <w:rPr>
      <w:sz w:val="20"/>
      <w:szCs w:val="20"/>
      <w:lang w:eastAsia="ar-SA"/>
    </w:rPr>
  </w:style>
  <w:style w:type="paragraph" w:styleId="Style80" w:customStyle="1">
    <w:name w:val="Знак Знак Знак Знак"/>
    <w:basedOn w:val="Normal"/>
    <w:qFormat/>
    <w:rsid w:val="009c4024"/>
    <w:pPr>
      <w:suppressAutoHyphens w:val="false"/>
      <w:spacing w:lineRule="exact" w:line="240" w:before="0" w:after="160"/>
    </w:pPr>
    <w:rPr>
      <w:sz w:val="20"/>
      <w:szCs w:val="20"/>
      <w:lang w:eastAsia="ar-SA"/>
    </w:rPr>
  </w:style>
  <w:style w:type="paragraph" w:styleId="Style81" w:customStyle="1">
    <w:name w:val="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Style82" w:customStyle="1">
    <w:name w:val="Дефис"/>
    <w:basedOn w:val="118"/>
    <w:qFormat/>
    <w:rsid w:val="009c4024"/>
    <w:pPr>
      <w:widowControl/>
      <w:numPr>
        <w:ilvl w:val="0"/>
        <w:numId w:val="3"/>
      </w:numPr>
      <w:suppressAutoHyphens w:val="false"/>
      <w:jc w:val="left"/>
      <w:textAlignment w:val="auto"/>
    </w:pPr>
    <w:rPr>
      <w:color w:val="auto"/>
      <w:kern w:val="0"/>
      <w:lang w:val="x-none" w:eastAsia="ar-SA" w:bidi="ar-SA"/>
    </w:rPr>
  </w:style>
  <w:style w:type="paragraph" w:styleId="46" w:customStyle="1">
    <w:name w:val="Стиль4"/>
    <w:basedOn w:val="Style82"/>
    <w:qFormat/>
    <w:rsid w:val="009c4024"/>
    <w:pPr/>
    <w:rPr/>
  </w:style>
  <w:style w:type="paragraph" w:styleId="Style83">
    <w:name w:val="Endnote Text"/>
    <w:basedOn w:val="Normal"/>
    <w:link w:val="113"/>
    <w:rsid w:val="009c4024"/>
    <w:pPr>
      <w:suppressAutoHyphens w:val="false"/>
    </w:pPr>
    <w:rPr>
      <w:sz w:val="20"/>
      <w:szCs w:val="20"/>
      <w:lang w:val="x-none" w:eastAsia="ar-SA"/>
    </w:rPr>
  </w:style>
  <w:style w:type="paragraph" w:styleId="Style84" w:customStyle="1">
    <w:name w:val="Знак Знак Знак"/>
    <w:basedOn w:val="Normal"/>
    <w:qFormat/>
    <w:rsid w:val="009c4024"/>
    <w:pPr>
      <w:suppressAutoHyphens w:val="false"/>
      <w:spacing w:lineRule="exact" w:line="240" w:before="0" w:after="160"/>
    </w:pPr>
    <w:rPr>
      <w:rFonts w:ascii="Verdana" w:hAnsi="Verdana" w:cs="Verdana"/>
      <w:sz w:val="20"/>
      <w:szCs w:val="20"/>
      <w:lang w:val="en-US" w:eastAsia="ar-SA"/>
    </w:rPr>
  </w:style>
  <w:style w:type="paragraph" w:styleId="ConsNonformat1" w:customStyle="1">
    <w:name w:val="ConsNonformat"/>
    <w:qFormat/>
    <w:rsid w:val="009c4024"/>
    <w:pPr>
      <w:widowControl w:val="false"/>
      <w:suppressAutoHyphens w:val="true"/>
      <w:bidi w:val="0"/>
      <w:spacing w:before="0" w:after="0"/>
      <w:jc w:val="left"/>
    </w:pPr>
    <w:rPr>
      <w:rFonts w:ascii="Courier New" w:hAnsi="Courier New" w:cs="Courier New" w:eastAsia="Times New Roman"/>
      <w:color w:val="auto"/>
      <w:kern w:val="0"/>
      <w:sz w:val="20"/>
      <w:szCs w:val="20"/>
      <w:lang w:eastAsia="ar-SA" w:val="ru-RU" w:bidi="ar-SA"/>
    </w:rPr>
  </w:style>
  <w:style w:type="paragraph" w:styleId="ConsPlusTitle" w:customStyle="1">
    <w:name w:val="ConsPlusTitle"/>
    <w:qFormat/>
    <w:rsid w:val="009c4024"/>
    <w:pPr>
      <w:widowControl w:val="false"/>
      <w:suppressAutoHyphens w:val="true"/>
      <w:bidi w:val="0"/>
      <w:spacing w:before="0" w:after="0"/>
      <w:jc w:val="left"/>
    </w:pPr>
    <w:rPr>
      <w:rFonts w:ascii="Calibri" w:hAnsi="Calibri" w:cs="Calibri" w:eastAsia="Times New Roman"/>
      <w:b/>
      <w:bCs/>
      <w:color w:val="auto"/>
      <w:kern w:val="0"/>
      <w:sz w:val="22"/>
      <w:szCs w:val="22"/>
      <w:lang w:eastAsia="ar-SA" w:val="ru-RU" w:bidi="ar-SA"/>
    </w:rPr>
  </w:style>
  <w:style w:type="paragraph" w:styleId="Style410" w:customStyle="1">
    <w:name w:val="Style4"/>
    <w:basedOn w:val="Normal"/>
    <w:qFormat/>
    <w:rsid w:val="009c4024"/>
    <w:pPr>
      <w:widowControl w:val="false"/>
      <w:suppressAutoHyphens w:val="false"/>
      <w:spacing w:lineRule="exact" w:line="202"/>
      <w:jc w:val="center"/>
    </w:pPr>
    <w:rPr>
      <w:lang w:eastAsia="ar-SA"/>
    </w:rPr>
  </w:style>
  <w:style w:type="paragraph" w:styleId="Style610" w:customStyle="1">
    <w:name w:val="Style6"/>
    <w:basedOn w:val="Normal"/>
    <w:qFormat/>
    <w:rsid w:val="009c4024"/>
    <w:pPr>
      <w:widowControl w:val="false"/>
      <w:suppressAutoHyphens w:val="false"/>
      <w:spacing w:lineRule="exact" w:line="274"/>
      <w:jc w:val="center"/>
    </w:pPr>
    <w:rPr>
      <w:lang w:eastAsia="ar-SA"/>
    </w:rPr>
  </w:style>
  <w:style w:type="paragraph" w:styleId="202" w:customStyle="1">
    <w:name w:val="20"/>
    <w:basedOn w:val="Normal"/>
    <w:qFormat/>
    <w:rsid w:val="009c4024"/>
    <w:pPr>
      <w:spacing w:before="104" w:after="104"/>
      <w:ind w:left="104" w:right="104" w:hanging="0"/>
    </w:pPr>
    <w:rPr>
      <w:lang w:eastAsia="ar-SA"/>
    </w:rPr>
  </w:style>
  <w:style w:type="paragraph" w:styleId="139" w:customStyle="1">
    <w:name w:val="Обычный1"/>
    <w:qFormat/>
    <w:rsid w:val="009c4024"/>
    <w:pPr>
      <w:widowControl w:val="false"/>
      <w:suppressAutoHyphens w:val="true"/>
      <w:bidi w:val="0"/>
      <w:snapToGrid w:val="false"/>
      <w:spacing w:before="0" w:after="0"/>
      <w:ind w:firstLine="400"/>
      <w:jc w:val="both"/>
    </w:pPr>
    <w:rPr>
      <w:rFonts w:eastAsia="Calibri" w:ascii="Times New Roman" w:hAnsi="Times New Roman" w:cs="Times New Roman"/>
      <w:color w:val="auto"/>
      <w:kern w:val="0"/>
      <w:sz w:val="24"/>
      <w:szCs w:val="20"/>
      <w:lang w:eastAsia="ar-SA" w:val="ru-RU" w:bidi="ar-SA"/>
    </w:rPr>
  </w:style>
  <w:style w:type="paragraph" w:styleId="310" w:customStyle="1">
    <w:name w:val="Стиль3 Знак Знак"/>
    <w:basedOn w:val="215"/>
    <w:qFormat/>
    <w:rsid w:val="009c4024"/>
    <w:pPr>
      <w:widowControl w:val="false"/>
      <w:tabs>
        <w:tab w:val="clear" w:pos="709"/>
        <w:tab w:val="left" w:pos="227" w:leader="none"/>
      </w:tabs>
      <w:suppressAutoHyphens w:val="false"/>
      <w:spacing w:before="120" w:after="0"/>
      <w:ind w:left="0" w:hanging="0"/>
      <w:jc w:val="both"/>
      <w:textAlignment w:val="baseline"/>
    </w:pPr>
    <w:rPr>
      <w:sz w:val="24"/>
      <w:lang w:val="x-none" w:eastAsia="ar-SA"/>
    </w:rPr>
  </w:style>
  <w:style w:type="paragraph" w:styleId="Style85" w:customStyle="1">
    <w:name w:val="Таблица"/>
    <w:basedOn w:val="Normal"/>
    <w:qFormat/>
    <w:rsid w:val="009c4024"/>
    <w:pPr>
      <w:spacing w:before="60" w:after="60"/>
    </w:pPr>
    <w:rPr>
      <w:rFonts w:eastAsia="Arial"/>
      <w:szCs w:val="20"/>
      <w:lang w:eastAsia="ar-SA"/>
    </w:rPr>
  </w:style>
  <w:style w:type="paragraph" w:styleId="140" w:customStyle="1">
    <w:name w:val="заголовок 1"/>
    <w:basedOn w:val="Normal"/>
    <w:next w:val="Normal"/>
    <w:qFormat/>
    <w:rsid w:val="009c4024"/>
    <w:pPr>
      <w:keepNext w:val="true"/>
      <w:widowControl w:val="false"/>
      <w:suppressAutoHyphens w:val="false"/>
      <w:jc w:val="center"/>
    </w:pPr>
    <w:rPr>
      <w:rFonts w:ascii="Arial" w:hAnsi="Arial" w:cs="Arial"/>
      <w:b/>
      <w:sz w:val="22"/>
      <w:szCs w:val="20"/>
      <w:lang w:eastAsia="ar-SA"/>
    </w:rPr>
  </w:style>
  <w:style w:type="paragraph" w:styleId="Normal0" w:customStyle="1">
    <w:name w:val="Normal_0"/>
    <w:qFormat/>
    <w:rsid w:val="009c4024"/>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Style91" w:customStyle="1">
    <w:name w:val="Style9"/>
    <w:basedOn w:val="Normal"/>
    <w:qFormat/>
    <w:rsid w:val="009c4024"/>
    <w:pPr>
      <w:widowControl w:val="false"/>
      <w:suppressAutoHyphens w:val="false"/>
      <w:spacing w:lineRule="exact" w:line="427"/>
      <w:ind w:firstLine="3134"/>
    </w:pPr>
    <w:rPr>
      <w:lang w:eastAsia="ar-SA"/>
    </w:rPr>
  </w:style>
  <w:style w:type="paragraph" w:styleId="317" w:customStyle="1">
    <w:name w:val="Основной текст3"/>
    <w:basedOn w:val="Normal"/>
    <w:qFormat/>
    <w:rsid w:val="009c4024"/>
    <w:pPr>
      <w:widowControl w:val="false"/>
      <w:shd w:val="clear" w:color="auto" w:fill="FFFFFF"/>
      <w:suppressAutoHyphens w:val="false"/>
      <w:spacing w:lineRule="exact" w:line="226"/>
      <w:jc w:val="both"/>
    </w:pPr>
    <w:rPr>
      <w:sz w:val="18"/>
      <w:szCs w:val="18"/>
      <w:lang w:val="x-none" w:eastAsia="ar-SA"/>
    </w:rPr>
  </w:style>
  <w:style w:type="paragraph" w:styleId="Imported" w:customStyle="1">
    <w:name w:val="imported-Обычный"/>
    <w:qFormat/>
    <w:rsid w:val="009c4024"/>
    <w:pPr>
      <w:widowControl/>
      <w:suppressAutoHyphens w:val="true"/>
      <w:bidi w:val="0"/>
      <w:spacing w:before="0" w:after="0"/>
      <w:jc w:val="left"/>
    </w:pPr>
    <w:rPr>
      <w:rFonts w:eastAsia="Arial Unicode MS" w:ascii="Times New Roman" w:hAnsi="Times New Roman" w:cs="Times New Roman"/>
      <w:color w:val="000000"/>
      <w:kern w:val="0"/>
      <w:sz w:val="24"/>
      <w:szCs w:val="20"/>
      <w:lang w:eastAsia="ar-SA" w:val="ru-RU" w:bidi="ar-SA"/>
    </w:rPr>
  </w:style>
  <w:style w:type="paragraph" w:styleId="Imported1" w:customStyle="1">
    <w:name w:val="imported-Абзац списка"/>
    <w:qFormat/>
    <w:rsid w:val="009c4024"/>
    <w:pPr>
      <w:widowControl/>
      <w:suppressAutoHyphens w:val="true"/>
      <w:bidi w:val="0"/>
      <w:spacing w:before="0" w:after="0"/>
      <w:ind w:left="720" w:hanging="0"/>
      <w:jc w:val="left"/>
    </w:pPr>
    <w:rPr>
      <w:rFonts w:eastAsia="Arial Unicode MS" w:ascii="Times New Roman" w:hAnsi="Times New Roman" w:cs="Times New Roman"/>
      <w:color w:val="000000"/>
      <w:kern w:val="0"/>
      <w:sz w:val="24"/>
      <w:szCs w:val="20"/>
      <w:lang w:eastAsia="ar-SA" w:val="ru-RU" w:bidi="ar-SA"/>
    </w:rPr>
  </w:style>
  <w:style w:type="paragraph" w:styleId="Style86" w:customStyle="1">
    <w:name w:val="Style8"/>
    <w:basedOn w:val="Normal"/>
    <w:qFormat/>
    <w:rsid w:val="009c4024"/>
    <w:pPr>
      <w:widowControl w:val="false"/>
      <w:suppressAutoHyphens w:val="false"/>
      <w:spacing w:lineRule="exact" w:line="278"/>
      <w:jc w:val="both"/>
    </w:pPr>
    <w:rPr>
      <w:lang w:eastAsia="ar-SA"/>
    </w:rPr>
  </w:style>
  <w:style w:type="paragraph" w:styleId="Style310" w:customStyle="1">
    <w:name w:val="Style3"/>
    <w:basedOn w:val="Normal"/>
    <w:qFormat/>
    <w:rsid w:val="009c4024"/>
    <w:pPr>
      <w:widowControl w:val="false"/>
      <w:suppressAutoHyphens w:val="false"/>
      <w:spacing w:lineRule="exact" w:line="274"/>
      <w:jc w:val="both"/>
    </w:pPr>
    <w:rPr>
      <w:lang w:eastAsia="ar-SA"/>
    </w:rPr>
  </w:style>
  <w:style w:type="paragraph" w:styleId="Style510" w:customStyle="1">
    <w:name w:val="Style5"/>
    <w:basedOn w:val="Normal"/>
    <w:qFormat/>
    <w:rsid w:val="009c4024"/>
    <w:pPr>
      <w:widowControl w:val="false"/>
      <w:suppressAutoHyphens w:val="false"/>
      <w:spacing w:lineRule="exact" w:line="274"/>
      <w:jc w:val="both"/>
    </w:pPr>
    <w:rPr>
      <w:lang w:eastAsia="ar-SA"/>
    </w:rPr>
  </w:style>
  <w:style w:type="paragraph" w:styleId="Style301" w:customStyle="1">
    <w:name w:val="Style30"/>
    <w:basedOn w:val="Normal"/>
    <w:qFormat/>
    <w:rsid w:val="009c4024"/>
    <w:pPr>
      <w:widowControl w:val="false"/>
      <w:spacing w:lineRule="exact" w:line="274"/>
      <w:ind w:firstLine="682"/>
    </w:pPr>
    <w:rPr>
      <w:lang w:eastAsia="ar-SA"/>
    </w:rPr>
  </w:style>
  <w:style w:type="paragraph" w:styleId="Consplusnormal2" w:customStyle="1">
    <w:name w:val="consplusnormal"/>
    <w:basedOn w:val="Normal"/>
    <w:qFormat/>
    <w:rsid w:val="009c4024"/>
    <w:pPr>
      <w:spacing w:before="187" w:after="187"/>
      <w:ind w:left="187" w:right="187" w:hanging="0"/>
    </w:pPr>
    <w:rPr>
      <w:lang w:eastAsia="ar-SA"/>
    </w:rPr>
  </w:style>
  <w:style w:type="paragraph" w:styleId="141" w:customStyle="1">
    <w:name w:val="Знак1 Знак Знак"/>
    <w:basedOn w:val="Normal"/>
    <w:qFormat/>
    <w:rsid w:val="009c4024"/>
    <w:pPr>
      <w:suppressAutoHyphens w:val="false"/>
      <w:spacing w:before="280" w:after="280"/>
    </w:pPr>
    <w:rPr>
      <w:rFonts w:ascii="Tahoma" w:hAnsi="Tahoma" w:cs="Tahoma"/>
      <w:sz w:val="20"/>
      <w:szCs w:val="20"/>
      <w:lang w:val="en-US" w:eastAsia="ar-SA"/>
    </w:rPr>
  </w:style>
  <w:style w:type="paragraph" w:styleId="2116" w:customStyle="1">
    <w:name w:val="Основной текст 21"/>
    <w:basedOn w:val="Normal"/>
    <w:qFormat/>
    <w:rsid w:val="009c4024"/>
    <w:pPr>
      <w:suppressAutoHyphens w:val="false"/>
      <w:overflowPunct w:val="true"/>
      <w:ind w:firstLine="709"/>
      <w:jc w:val="both"/>
    </w:pPr>
    <w:rPr>
      <w:szCs w:val="20"/>
      <w:lang w:eastAsia="ar-SA"/>
    </w:rPr>
  </w:style>
  <w:style w:type="paragraph" w:styleId="Bodytext1" w:customStyle="1">
    <w:name w:val="Body text1"/>
    <w:basedOn w:val="Normal"/>
    <w:qFormat/>
    <w:rsid w:val="009c4024"/>
    <w:pPr>
      <w:widowControl w:val="false"/>
      <w:shd w:val="clear" w:color="auto" w:fill="FFFFFF"/>
      <w:suppressAutoHyphens w:val="false"/>
      <w:spacing w:lineRule="atLeast" w:line="240" w:before="0" w:after="60"/>
    </w:pPr>
    <w:rPr>
      <w:spacing w:val="-3"/>
      <w:sz w:val="20"/>
      <w:szCs w:val="20"/>
      <w:lang w:eastAsia="ar-SA"/>
    </w:rPr>
  </w:style>
  <w:style w:type="paragraph" w:styleId="Style87" w:customStyle="1">
    <w:name w:val="???????"/>
    <w:qFormat/>
    <w:rsid w:val="009c4024"/>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0"/>
      <w:lang w:eastAsia="ar-SA" w:val="ru-RU" w:bidi="ar-SA"/>
    </w:rPr>
  </w:style>
  <w:style w:type="paragraph" w:styleId="75" w:customStyle="1">
    <w:name w:val="????????? 7"/>
    <w:basedOn w:val="Style87"/>
    <w:next w:val="Style87"/>
    <w:qFormat/>
    <w:rsid w:val="009c4024"/>
    <w:pPr>
      <w:spacing w:before="240" w:after="60"/>
      <w:ind w:hanging="0"/>
    </w:pPr>
    <w:rPr>
      <w:rFonts w:ascii="Arial Black" w:hAnsi="Arial Black" w:cs="Arial Black"/>
      <w:sz w:val="20"/>
    </w:rPr>
  </w:style>
  <w:style w:type="paragraph" w:styleId="Heading81" w:customStyle="1">
    <w:name w:val="Heading #8"/>
    <w:basedOn w:val="Normal"/>
    <w:qFormat/>
    <w:rsid w:val="009c4024"/>
    <w:pPr>
      <w:widowControl w:val="false"/>
      <w:shd w:val="clear" w:color="auto" w:fill="FFFFFF"/>
      <w:suppressAutoHyphens w:val="false"/>
      <w:spacing w:lineRule="atLeast" w:line="240" w:before="240" w:after="240"/>
      <w:jc w:val="center"/>
    </w:pPr>
    <w:rPr>
      <w:b/>
      <w:bCs/>
      <w:spacing w:val="-2"/>
      <w:sz w:val="21"/>
      <w:szCs w:val="21"/>
      <w:lang w:eastAsia="ar-SA"/>
    </w:rPr>
  </w:style>
  <w:style w:type="paragraph" w:styleId="331" w:customStyle="1">
    <w:name w:val="Основной текст с отступом 33"/>
    <w:basedOn w:val="Normal"/>
    <w:qFormat/>
    <w:rsid w:val="009c4024"/>
    <w:pPr>
      <w:widowControl w:val="false"/>
      <w:spacing w:lineRule="auto" w:line="300" w:before="0" w:after="200"/>
      <w:ind w:left="40" w:hanging="0"/>
      <w:jc w:val="both"/>
    </w:pPr>
    <w:rPr>
      <w:rFonts w:ascii="Arial" w:hAnsi="Arial" w:cs="Arial"/>
      <w:color w:val="00000A"/>
      <w:kern w:val="2"/>
      <w:sz w:val="22"/>
      <w:szCs w:val="22"/>
      <w:lang w:eastAsia="ar-SA"/>
    </w:rPr>
  </w:style>
  <w:style w:type="paragraph" w:styleId="Pc" w:customStyle="1">
    <w:name w:val="pc"/>
    <w:basedOn w:val="Normal"/>
    <w:qFormat/>
    <w:rsid w:val="009c4024"/>
    <w:pPr>
      <w:suppressAutoHyphens w:val="false"/>
      <w:spacing w:beforeAutospacing="1" w:afterAutospacing="1"/>
    </w:pPr>
    <w:rPr>
      <w:lang w:eastAsia="ru-RU"/>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3">
    <w:name w:val="Table Grid"/>
    <w:basedOn w:val="a3"/>
    <w:uiPriority w:val="59"/>
    <w:rsid w:val="000563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BEED14102BC0D01A6360A9686BC83915C0DF502F76943A1CD4D218B61CF2966D005B77F463AD1CD80FA00BD2B4F6A40D1E10421218BNBdBL" TargetMode="External"/><Relationship Id="rId3" Type="http://schemas.openxmlformats.org/officeDocument/2006/relationships/hyperlink" Target="consultantplus://offline/ref=BBEED14102BC0D01A6360A9686BC83915C0DF502F76943A1CD4D218B61CF2966D005B77F463AD2CD80FA00BD2B4F6A40D1E10421218BNBdBL" TargetMode="External"/><Relationship Id="rId4" Type="http://schemas.openxmlformats.org/officeDocument/2006/relationships/hyperlink" Target="consultantplus://offline/ref=ECDBACAE50B9EF34397AC05686CD1B428178D87AA9E6357906DFC0CB574FAD0C60FB52A4B1CE95697D1CB55D77A83C234AB6F04A58q6F" TargetMode="External"/><Relationship Id="rId5" Type="http://schemas.openxmlformats.org/officeDocument/2006/relationships/hyperlink" Target="consultantplus://offline/ref=C5F52FC18F90FD7763C19C8FD9BEDB0F47784CBC3ACA27B487F8180E8FE2648B89AFBDC42684FC8D46A613C05AKAE6M" TargetMode="External"/><Relationship Id="rId6" Type="http://schemas.openxmlformats.org/officeDocument/2006/relationships/hyperlink" Target="consultantplus://offline/ref=C5F52FC18F90FD7763C19C8FD9BEDB0F47784CBC3ACA27B487F8180E8FE2648B9BAFE5C82786EA8A4EB345911FFA0C7B0940A59245ED85E7KFEBM" TargetMode="External"/><Relationship Id="rId7" Type="http://schemas.openxmlformats.org/officeDocument/2006/relationships/hyperlink" Target="mailto:office@voda.crimea.ru" TargetMode="External"/><Relationship Id="rId8" Type="http://schemas.openxmlformats.org/officeDocument/2006/relationships/hyperlink" Target="./22.10.1997)%7B&#1050;&#1086;&#1085;&#1089;&#1091;&#1083;&#1100;&#1090;&#1072;&#1085;&#1090;&#1055;&#1083;&#1102;&#1089;%7D" TargetMode="External"/><Relationship Id="rId9" Type="http://schemas.openxmlformats.org/officeDocument/2006/relationships/hyperlink" Target="./22.10.1997)%7B&#1050;&#1086;&#1085;&#1089;&#1091;&#1083;&#1100;&#1090;&#1072;&#1085;&#1090;&#1055;&#1083;&#1102;&#1089;%7D" TargetMode="External"/><Relationship Id="rId10" Type="http://schemas.openxmlformats.org/officeDocument/2006/relationships/hyperlink" Target="consultantplus://offline/ref=C16604EC1E9DAB4BBE07AA80D1B6187C20EC69B87B4BFA3AC6957Ex1fEG" TargetMode="Externa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8E1E-0B14-4D20-A08A-ECA9A053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19</Pages>
  <Words>8531</Words>
  <Characters>63183</Characters>
  <CharactersWithSpaces>72241</CharactersWithSpaces>
  <Paragraphs>435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2023-12-15T07:56:00Z</dcterms:created>
  <dc:creator>user</dc:creator>
  <dc:description/>
  <dc:language>ru-RU</dc:language>
  <cp:lastModifiedBy>Admin</cp:lastModifiedBy>
  <cp:lastPrinted>2022-08-05T11:03:00Z</cp:lastPrinted>
  <dcterms:modified xsi:type="dcterms:W3CDTF">2023-12-15T07:56:00Z</dcterms:modified>
  <cp:revision>2</cp:revision>
  <dc:subject/>
  <dc:title>СИМФЕРОПОЛЬСКОЕ ПРОИЗВОДСТВЕННОЕ ПРЕДПРИЯТИЕ</dc:title>
</cp:coreProperties>
</file>

<file path=docProps/custom.xml><?xml version="1.0" encoding="utf-8"?>
<Properties xmlns="http://schemas.openxmlformats.org/officeDocument/2006/custom-properties" xmlns:vt="http://schemas.openxmlformats.org/officeDocument/2006/docPropsVTypes"/>
</file>