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365133" w:rsidRPr="000C4B69" w:rsidRDefault="00365133" w:rsidP="00365133">
      <w:pPr>
        <w:pStyle w:val="a5"/>
        <w:widowControl w:val="0"/>
        <w:numPr>
          <w:ilvl w:val="1"/>
          <w:numId w:val="1"/>
        </w:numPr>
        <w:spacing w:after="0"/>
        <w:ind w:left="0" w:firstLine="709"/>
        <w:rPr>
          <w:color w:val="auto"/>
        </w:rPr>
      </w:pPr>
      <w:r w:rsidRPr="000C4B69">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0C4B69">
        <w:rPr>
          <w:color w:val="auto"/>
        </w:rPr>
        <w:t xml:space="preserve">условиями </w:t>
      </w:r>
      <w:r w:rsidR="00E62C83" w:rsidRPr="000C4B69">
        <w:rPr>
          <w:color w:val="auto"/>
        </w:rPr>
        <w:t xml:space="preserve">настоящего </w:t>
      </w:r>
      <w:r w:rsidR="00C619B3" w:rsidRPr="000C4B69">
        <w:rPr>
          <w:color w:val="auto"/>
        </w:rPr>
        <w:t xml:space="preserve">Контракта: </w:t>
      </w:r>
      <w:r w:rsidR="0009581A">
        <w:rPr>
          <w:b/>
        </w:rPr>
        <w:t>агрегат сварочный (4ед.)</w:t>
      </w:r>
      <w:r w:rsidR="000C4B69">
        <w:rPr>
          <w:b/>
        </w:rPr>
        <w:t>,</w:t>
      </w:r>
      <w:r w:rsidR="000C4B69" w:rsidRPr="000C4B69">
        <w:rPr>
          <w:b/>
        </w:rPr>
        <w:t xml:space="preserve"> </w:t>
      </w:r>
      <w:r w:rsidR="00C619B3" w:rsidRPr="000C4B69">
        <w:rPr>
          <w:color w:val="auto"/>
        </w:rPr>
        <w:t>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w:t>
      </w:r>
      <w:r>
        <w:lastRenderedPageBreak/>
        <w:t xml:space="preserve">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565AA" w:rsidRPr="0091462C" w:rsidRDefault="00B03D55" w:rsidP="00E565AA">
      <w:pPr>
        <w:pStyle w:val="a5"/>
        <w:widowControl w:val="0"/>
        <w:numPr>
          <w:ilvl w:val="1"/>
          <w:numId w:val="32"/>
        </w:numPr>
        <w:autoSpaceDE w:val="0"/>
        <w:spacing w:after="0"/>
        <w:ind w:left="0" w:firstLine="709"/>
        <w:rPr>
          <w:i/>
          <w:color w:val="FF0000"/>
        </w:rPr>
      </w:pPr>
      <w:r w:rsidRPr="00E565AA">
        <w:rPr>
          <w:color w:val="auto"/>
        </w:rPr>
        <w:t>Источник финансирования</w:t>
      </w:r>
      <w:r w:rsidRPr="00E565AA">
        <w:rPr>
          <w:b/>
          <w:color w:val="auto"/>
        </w:rPr>
        <w:t xml:space="preserve">: </w:t>
      </w:r>
      <w:r w:rsidR="00E565AA" w:rsidRPr="0091462C">
        <w:rPr>
          <w:b/>
          <w:i/>
          <w:color w:val="auto"/>
        </w:rPr>
        <w:t>средства Государственного унитарного предприятия</w:t>
      </w:r>
      <w:r w:rsidR="00CD5F8F">
        <w:rPr>
          <w:b/>
          <w:i/>
          <w:color w:val="auto"/>
        </w:rPr>
        <w:t xml:space="preserve"> Республики Крым</w:t>
      </w:r>
      <w:r w:rsidR="00E565AA" w:rsidRPr="0091462C">
        <w:rPr>
          <w:b/>
          <w:i/>
          <w:color w:val="auto"/>
        </w:rPr>
        <w:t xml:space="preserve"> «Вода Крыма».</w:t>
      </w:r>
      <w:r w:rsidR="00E565AA" w:rsidRPr="00ED2BA5">
        <w:rPr>
          <w:color w:val="auto"/>
        </w:rPr>
        <w:t xml:space="preserve"> </w:t>
      </w:r>
      <w:r w:rsidR="00E565AA" w:rsidRPr="00E90C46">
        <w:t xml:space="preserve">В процессе исполнения Контракта возможно изменение источника финансирования </w:t>
      </w:r>
      <w:r w:rsidR="00E565AA">
        <w:t xml:space="preserve">со средств </w:t>
      </w:r>
      <w:r w:rsidR="00E565AA" w:rsidRPr="00E90C46">
        <w:t xml:space="preserve">ГУП РК «Вода </w:t>
      </w:r>
      <w:r w:rsidR="00E565AA">
        <w:t xml:space="preserve">Крыма» на бюджетные средства Республики Крым </w:t>
      </w:r>
      <w:r w:rsidR="00E565AA" w:rsidRPr="00E90C46">
        <w:t>либо смешанное финансирование за счёт вышеназванных источников</w:t>
      </w:r>
      <w:r w:rsidR="00E565AA">
        <w:t>.</w:t>
      </w:r>
    </w:p>
    <w:p w:rsidR="00365133" w:rsidRPr="00E565AA" w:rsidRDefault="00365133" w:rsidP="00EA76FA">
      <w:pPr>
        <w:pStyle w:val="a5"/>
        <w:widowControl w:val="0"/>
        <w:numPr>
          <w:ilvl w:val="1"/>
          <w:numId w:val="33"/>
        </w:numPr>
        <w:autoSpaceDE w:val="0"/>
        <w:spacing w:after="0"/>
        <w:ind w:left="0" w:firstLine="709"/>
        <w:rPr>
          <w:color w:val="auto"/>
        </w:rPr>
      </w:pPr>
      <w:r w:rsidRPr="00E565AA">
        <w:rPr>
          <w:color w:val="auto"/>
        </w:rPr>
        <w:t xml:space="preserve">В случае изменения реквизитов </w:t>
      </w:r>
      <w:r w:rsidR="00C619B3" w:rsidRPr="00E565AA">
        <w:rPr>
          <w:color w:val="auto"/>
        </w:rPr>
        <w:t>расчётного</w:t>
      </w:r>
      <w:r w:rsidRPr="00E565AA">
        <w:rPr>
          <w:color w:val="auto"/>
        </w:rPr>
        <w:t xml:space="preserve"> счета Поставщик обязан незамедлительно в письменной форме сообщить об этом </w:t>
      </w:r>
      <w:r w:rsidRPr="00E565AA">
        <w:rPr>
          <w:b/>
          <w:color w:val="auto"/>
        </w:rPr>
        <w:t>Заказчику</w:t>
      </w:r>
      <w:r w:rsidRPr="00E565AA">
        <w:rPr>
          <w:color w:val="auto"/>
        </w:rPr>
        <w:t xml:space="preserve"> с указанием новых реквизитов </w:t>
      </w:r>
      <w:r w:rsidR="00C619B3" w:rsidRPr="00E565AA">
        <w:rPr>
          <w:color w:val="auto"/>
        </w:rPr>
        <w:t>расчётного</w:t>
      </w:r>
      <w:r w:rsidRPr="00E565AA">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565AA">
        <w:rPr>
          <w:color w:val="auto"/>
        </w:rPr>
        <w:t>расчётный</w:t>
      </w:r>
      <w:r w:rsidRPr="00E565AA">
        <w:rPr>
          <w:color w:val="auto"/>
        </w:rPr>
        <w:t xml:space="preserve"> </w:t>
      </w:r>
      <w:r w:rsidR="00C619B3" w:rsidRPr="00E565AA">
        <w:rPr>
          <w:color w:val="auto"/>
        </w:rPr>
        <w:t>счёт</w:t>
      </w:r>
      <w:r w:rsidRPr="00E565AA">
        <w:rPr>
          <w:color w:val="auto"/>
        </w:rPr>
        <w:t xml:space="preserve"> Поставщика, </w:t>
      </w:r>
      <w:r w:rsidR="00C619B3" w:rsidRPr="00E565AA">
        <w:rPr>
          <w:color w:val="auto"/>
        </w:rPr>
        <w:t>несёт</w:t>
      </w:r>
      <w:r w:rsidRPr="00E565AA">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8A53DB" w:rsidRDefault="00365133" w:rsidP="00653947">
      <w:pPr>
        <w:pStyle w:val="a5"/>
        <w:numPr>
          <w:ilvl w:val="1"/>
          <w:numId w:val="6"/>
        </w:numPr>
        <w:tabs>
          <w:tab w:val="left" w:pos="0"/>
        </w:tabs>
        <w:spacing w:after="0"/>
        <w:ind w:left="0" w:firstLine="709"/>
        <w:rPr>
          <w:color w:val="FF0000"/>
        </w:rPr>
      </w:pPr>
      <w:r w:rsidRPr="008A53DB">
        <w:rPr>
          <w:color w:val="auto"/>
        </w:rPr>
        <w:t xml:space="preserve"> </w:t>
      </w:r>
      <w:r w:rsidR="00653947" w:rsidRPr="008A53DB">
        <w:t>Поставка Товара осу</w:t>
      </w:r>
      <w:r w:rsidR="006B724F" w:rsidRPr="008A53DB">
        <w:t xml:space="preserve">ществляется силами и за </w:t>
      </w:r>
      <w:r w:rsidR="00C619B3" w:rsidRPr="008A53DB">
        <w:t>счёт</w:t>
      </w:r>
      <w:r w:rsidR="006B724F" w:rsidRPr="008A53DB">
        <w:t xml:space="preserve"> Поста</w:t>
      </w:r>
      <w:r w:rsidR="008A53DB" w:rsidRPr="008A53DB">
        <w:t xml:space="preserve">вщика в течение 30 (тридцати) календарных </w:t>
      </w:r>
      <w:r w:rsidR="006B724F" w:rsidRPr="008A53DB">
        <w:t>дней с момента заключения Контракта.</w:t>
      </w:r>
    </w:p>
    <w:p w:rsidR="00365133" w:rsidRDefault="00365133" w:rsidP="00365133">
      <w:pPr>
        <w:pStyle w:val="a5"/>
        <w:widowControl w:val="0"/>
        <w:numPr>
          <w:ilvl w:val="1"/>
          <w:numId w:val="6"/>
        </w:numPr>
        <w:tabs>
          <w:tab w:val="left" w:pos="0"/>
        </w:tabs>
        <w:ind w:left="0" w:firstLine="709"/>
      </w:pPr>
      <w:r w:rsidRPr="008A53DB">
        <w:t>В случае</w:t>
      </w:r>
      <w:r>
        <w:t>,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w:t>
      </w:r>
      <w:r>
        <w:lastRenderedPageBreak/>
        <w:t xml:space="preserve">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5" w:name="Par756"/>
      <w:bookmarkStart w:id="6" w:name="Par758"/>
      <w:bookmarkEnd w:id="5"/>
      <w:bookmarkEnd w:id="6"/>
      <w:r>
        <w:rPr>
          <w:color w:val="auto"/>
          <w:lang w:eastAsia="ru-RU"/>
        </w:rPr>
        <w:t>исполнять иные обязательства, предусмотренные законодательством Российской Федерации и Контрактом.</w:t>
      </w:r>
    </w:p>
    <w:p w:rsidR="00365133" w:rsidRDefault="00365133" w:rsidP="00365133">
      <w:pPr>
        <w:pStyle w:val="a5"/>
        <w:tabs>
          <w:tab w:val="left" w:pos="720"/>
          <w:tab w:val="left" w:pos="1276"/>
          <w:tab w:val="left" w:pos="1701"/>
        </w:tabs>
        <w:ind w:left="0" w:firstLine="709"/>
        <w:jc w:val="center"/>
        <w:rPr>
          <w:color w:val="auto"/>
        </w:rPr>
      </w:pPr>
      <w:bookmarkStart w:id="7" w:name="Par692"/>
      <w:bookmarkEnd w:id="7"/>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 xml:space="preserve">тракта составляет </w:t>
      </w:r>
      <w:r w:rsidR="00A07EAE">
        <w:t>10</w:t>
      </w:r>
      <w:r>
        <w:t>% </w:t>
      </w:r>
      <w:r w:rsidRPr="009C76A2">
        <w:t>(</w:t>
      </w:r>
      <w:r w:rsidR="00A07EAE">
        <w:t>десять</w:t>
      </w:r>
      <w:bookmarkStart w:id="8" w:name="_GoBack"/>
      <w:bookmarkEnd w:id="8"/>
      <w:r w:rsidRPr="009C76A2">
        <w:t xml:space="preserve">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w:t>
      </w:r>
      <w:r w:rsidRPr="001B748D">
        <w:rPr>
          <w:rFonts w:ascii="Times New Roman" w:hAnsi="Times New Roman"/>
          <w:color w:val="auto"/>
        </w:rPr>
        <w:lastRenderedPageBreak/>
        <w:t xml:space="preserve">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w:t>
      </w:r>
      <w:r w:rsidR="007D2B6B" w:rsidRPr="00276452">
        <w:rPr>
          <w:rFonts w:eastAsia="Calibri"/>
          <w:color w:val="000000"/>
          <w:lang w:eastAsia="en-US"/>
        </w:rPr>
        <w:lastRenderedPageBreak/>
        <w:t xml:space="preserve">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 xml:space="preserve">Уполномоченный представитель Поставщика вправе присутствовать при </w:t>
      </w:r>
      <w:r w:rsidR="00E565AA">
        <w:rPr>
          <w:color w:val="auto"/>
        </w:rPr>
        <w:t>приёмке</w:t>
      </w:r>
      <w:r>
        <w:rPr>
          <w:color w:val="auto"/>
        </w:rPr>
        <w:t>-передаче Товара.</w:t>
      </w:r>
    </w:p>
    <w:p w:rsidR="00365133" w:rsidRDefault="00365133" w:rsidP="00365133">
      <w:pPr>
        <w:pStyle w:val="a5"/>
        <w:numPr>
          <w:ilvl w:val="1"/>
          <w:numId w:val="12"/>
        </w:numPr>
        <w:tabs>
          <w:tab w:val="left" w:pos="1112"/>
        </w:tabs>
        <w:ind w:left="0" w:firstLine="709"/>
        <w:rPr>
          <w:color w:val="auto"/>
        </w:rPr>
      </w:pPr>
      <w:r>
        <w:rPr>
          <w:color w:val="auto"/>
        </w:rPr>
        <w:t xml:space="preserve">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w:t>
      </w:r>
      <w:r w:rsidR="00E565AA">
        <w:rPr>
          <w:color w:val="auto"/>
        </w:rPr>
        <w:t>приёмке</w:t>
      </w:r>
      <w:r>
        <w:rPr>
          <w:color w:val="auto"/>
        </w:rPr>
        <w:t>.</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lastRenderedPageBreak/>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 xml:space="preserve">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w:t>
      </w:r>
      <w:r>
        <w:rPr>
          <w:color w:val="auto"/>
        </w:rPr>
        <w:lastRenderedPageBreak/>
        <w:t>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527258">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lastRenderedPageBreak/>
        <w:t>8.</w:t>
      </w:r>
      <w:r>
        <w:rPr>
          <w:b/>
        </w:rPr>
        <w:tab/>
        <w:t>Гарантии</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t>Российской Федерации</w:t>
      </w:r>
      <w:r>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Pr>
          <w:color w:val="auto"/>
        </w:rPr>
        <w:t>»</w:t>
      </w:r>
      <w:proofErr w:type="gramEnd"/>
      <w:r>
        <w:rPr>
          <w:color w:val="auto"/>
        </w:rPr>
        <w:t>).</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9E7C4D" w:rsidRDefault="009E7C4D" w:rsidP="009E7C4D">
      <w:pPr>
        <w:pStyle w:val="a5"/>
        <w:widowControl w:val="0"/>
        <w:numPr>
          <w:ilvl w:val="1"/>
          <w:numId w:val="15"/>
        </w:numPr>
        <w:suppressAutoHyphens w:val="0"/>
        <w:autoSpaceDE w:val="0"/>
        <w:autoSpaceDN w:val="0"/>
        <w:adjustRightInd w:val="0"/>
        <w:spacing w:after="0"/>
        <w:ind w:left="0" w:firstLine="709"/>
        <w:outlineLvl w:val="1"/>
        <w:rPr>
          <w:b/>
          <w:lang w:eastAsia="ru-RU"/>
        </w:rPr>
      </w:pPr>
      <w:bookmarkStart w:id="12" w:name="Par773"/>
      <w:bookmarkEnd w:id="12"/>
      <w:r>
        <w:rPr>
          <w:color w:val="auto"/>
        </w:rPr>
        <w:t xml:space="preserve">Гарантийный срок </w:t>
      </w:r>
      <w:r w:rsidRPr="00E7779F">
        <w:rPr>
          <w:color w:val="auto"/>
        </w:rPr>
        <w:t xml:space="preserve">составляет </w:t>
      </w:r>
      <w:r>
        <w:rPr>
          <w:b/>
          <w:color w:val="auto"/>
        </w:rPr>
        <w:t>12 (Двенадцать</w:t>
      </w:r>
      <w:r w:rsidRPr="008B58DF">
        <w:rPr>
          <w:b/>
          <w:color w:val="auto"/>
        </w:rPr>
        <w:t>)</w:t>
      </w:r>
      <w:r w:rsidRPr="008B58DF">
        <w:rPr>
          <w:b/>
          <w:color w:val="FF0000"/>
        </w:rPr>
        <w:t xml:space="preserve"> </w:t>
      </w:r>
      <w:r>
        <w:rPr>
          <w:color w:val="auto"/>
        </w:rPr>
        <w:t>месяцев, но не менее срока, установленного заводом изготовителем.</w:t>
      </w:r>
      <w:r w:rsidRPr="000B6434">
        <w:rPr>
          <w:color w:val="auto"/>
        </w:rPr>
        <w:t xml:space="preserve"> </w:t>
      </w:r>
      <w:r>
        <w:rPr>
          <w:color w:val="auto"/>
        </w:rPr>
        <w:t xml:space="preserve">Гарантийный срок начинает течь </w:t>
      </w:r>
      <w:r w:rsidRPr="000B6434">
        <w:rPr>
          <w:color w:val="auto"/>
        </w:rPr>
        <w:t>с даты подписания Сторонами Акта приёма-передачи</w:t>
      </w:r>
      <w:r>
        <w:rPr>
          <w:b/>
          <w:lang w:eastAsia="ru-RU"/>
        </w:rPr>
        <w:t>.</w:t>
      </w:r>
    </w:p>
    <w:p w:rsidR="000C4B69" w:rsidRPr="00134ED2" w:rsidRDefault="003E2889" w:rsidP="003E2889">
      <w:pPr>
        <w:ind w:left="58" w:firstLine="438"/>
        <w:contextualSpacing/>
        <w:jc w:val="both"/>
        <w:rPr>
          <w:rFonts w:eastAsia="DejaVu Sans" w:cs="Lohit Hindi"/>
          <w:kern w:val="3"/>
          <w:lang w:bidi="hi-IN"/>
        </w:rPr>
      </w:pPr>
      <w:r w:rsidRPr="00134ED2">
        <w:rPr>
          <w:rFonts w:eastAsia="DejaVu Sans" w:cs="Lohit Hindi"/>
          <w:kern w:val="3"/>
          <w:lang w:bidi="hi-IN"/>
        </w:rPr>
        <w:t xml:space="preserve">. </w:t>
      </w:r>
    </w:p>
    <w:p w:rsidR="00365133" w:rsidRPr="000C4B69" w:rsidRDefault="00365133" w:rsidP="000C4B69">
      <w:pPr>
        <w:widowControl w:val="0"/>
        <w:suppressAutoHyphens w:val="0"/>
      </w:pP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lastRenderedPageBreak/>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lastRenderedPageBreak/>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lastRenderedPageBreak/>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При наступлении таких обстоятельств срок исполнения обязательств по Контракту </w:t>
      </w:r>
      <w:r>
        <w:rPr>
          <w:color w:val="auto"/>
          <w:lang w:eastAsia="ru-RU"/>
        </w:rPr>
        <w:lastRenderedPageBreak/>
        <w:t>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r w:rsidR="000C4B69">
        <w:rPr>
          <w:rFonts w:ascii="Times New Roman" w:hAnsi="Times New Roman" w:cs="Times New Roman"/>
          <w:b/>
          <w:i/>
          <w:color w:val="auto"/>
        </w:rPr>
        <w:t>на условиях,</w:t>
      </w:r>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w:t>
      </w:r>
      <w:r>
        <w:lastRenderedPageBreak/>
        <w:t xml:space="preserve">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365133" w:rsidRPr="009765A2" w:rsidRDefault="00365133" w:rsidP="009765A2">
      <w:pPr>
        <w:numPr>
          <w:ilvl w:val="1"/>
          <w:numId w:val="19"/>
        </w:numPr>
        <w:autoSpaceDE w:val="0"/>
        <w:autoSpaceDN w:val="0"/>
        <w:adjustRightInd w:val="0"/>
        <w:ind w:left="0" w:firstLine="709"/>
        <w:jc w:val="both"/>
      </w:pPr>
      <w:r>
        <w:lastRenderedPageBreak/>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xml:space="preserve">, другая </w:t>
      </w:r>
      <w:r>
        <w:lastRenderedPageBreak/>
        <w:t>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r w:rsidR="000C4B69">
              <w:rPr>
                <w:rFonts w:eastAsia="Calibri"/>
                <w:color w:val="0D0D0D"/>
                <w:kern w:val="2"/>
                <w:sz w:val="22"/>
                <w:szCs w:val="22"/>
              </w:rPr>
              <w:t>9102057281</w:t>
            </w:r>
            <w:r w:rsidR="000C4B69">
              <w:rPr>
                <w:color w:val="0D0D0D"/>
                <w:sz w:val="22"/>
                <w:szCs w:val="22"/>
              </w:rPr>
              <w:t xml:space="preserve"> КПП</w:t>
            </w:r>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lastRenderedPageBreak/>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6D61F6">
          <w:pgSz w:w="11906" w:h="16838"/>
          <w:pgMar w:top="624" w:right="567" w:bottom="1134" w:left="1418"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E565AA" w:rsidRDefault="00E565AA" w:rsidP="00365133">
      <w:pPr>
        <w:tabs>
          <w:tab w:val="left" w:pos="6096"/>
        </w:tabs>
        <w:suppressAutoHyphens w:val="0"/>
      </w:pPr>
      <w:r>
        <w:tab/>
      </w:r>
    </w:p>
    <w:p w:rsidR="00E565AA" w:rsidRDefault="00E565AA" w:rsidP="00365133">
      <w:pPr>
        <w:tabs>
          <w:tab w:val="left" w:pos="6096"/>
        </w:tabs>
        <w:suppressAutoHyphens w:val="0"/>
      </w:pPr>
    </w:p>
    <w:p w:rsidR="00E565AA" w:rsidRDefault="00E565AA" w:rsidP="00365133">
      <w:pPr>
        <w:tabs>
          <w:tab w:val="left" w:pos="6096"/>
        </w:tabs>
        <w:suppressAutoHyphens w:val="0"/>
      </w:pPr>
    </w:p>
    <w:p w:rsidR="00365133" w:rsidRDefault="00E565AA" w:rsidP="00365133">
      <w:pPr>
        <w:tabs>
          <w:tab w:val="left" w:pos="6096"/>
        </w:tabs>
        <w:suppressAutoHyphens w:val="0"/>
      </w:pPr>
      <w:r>
        <w:tab/>
        <w:t>ТЕХНИЧЕСКОЕ ЗАДАНИЕ</w:t>
      </w: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E565AA" w:rsidRPr="00F225FC" w:rsidRDefault="00E565AA" w:rsidP="00E565AA">
      <w:pPr>
        <w:suppressAutoHyphens w:val="0"/>
        <w:rPr>
          <w:color w:val="0070C0"/>
          <w:lang w:eastAsia="ru-RU"/>
        </w:rPr>
      </w:pPr>
      <w:r w:rsidRPr="00F225FC">
        <w:rPr>
          <w:color w:val="0070C0"/>
          <w:lang w:eastAsia="ru-RU"/>
        </w:rPr>
        <w:t>Начало формы</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A07EAE"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Lohit Hindi">
    <w:altName w:val="DFGothic-EB"/>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F000CAC0"/>
    <w:lvl w:ilvl="0">
      <w:start w:val="1"/>
      <w:numFmt w:val="decimal"/>
      <w:lvlText w:val="%1."/>
      <w:lvlJc w:val="left"/>
      <w:pPr>
        <w:ind w:left="360" w:hanging="360"/>
      </w:pPr>
    </w:lvl>
    <w:lvl w:ilvl="1">
      <w:start w:val="1"/>
      <w:numFmt w:val="decimal"/>
      <w:lvlText w:val="8.%2."/>
      <w:lvlJc w:val="left"/>
      <w:pPr>
        <w:ind w:left="1283"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7139B"/>
    <w:rsid w:val="0009581A"/>
    <w:rsid w:val="000C4B69"/>
    <w:rsid w:val="00181B44"/>
    <w:rsid w:val="00185CCA"/>
    <w:rsid w:val="00272874"/>
    <w:rsid w:val="002B76EC"/>
    <w:rsid w:val="002F5B76"/>
    <w:rsid w:val="0032506C"/>
    <w:rsid w:val="00357E48"/>
    <w:rsid w:val="00365133"/>
    <w:rsid w:val="003E2889"/>
    <w:rsid w:val="00454ACC"/>
    <w:rsid w:val="00475994"/>
    <w:rsid w:val="004F4F5D"/>
    <w:rsid w:val="00527258"/>
    <w:rsid w:val="00565554"/>
    <w:rsid w:val="0058149A"/>
    <w:rsid w:val="005B68B0"/>
    <w:rsid w:val="0060234A"/>
    <w:rsid w:val="00634321"/>
    <w:rsid w:val="00653947"/>
    <w:rsid w:val="00691A1C"/>
    <w:rsid w:val="006A7193"/>
    <w:rsid w:val="006B724F"/>
    <w:rsid w:val="006D2CDE"/>
    <w:rsid w:val="006D61F6"/>
    <w:rsid w:val="006F7B24"/>
    <w:rsid w:val="00753457"/>
    <w:rsid w:val="007A0FFC"/>
    <w:rsid w:val="007B53B8"/>
    <w:rsid w:val="007D2B6B"/>
    <w:rsid w:val="00823EE1"/>
    <w:rsid w:val="00894D74"/>
    <w:rsid w:val="008A3EDD"/>
    <w:rsid w:val="008A53DB"/>
    <w:rsid w:val="008D242E"/>
    <w:rsid w:val="008E6C52"/>
    <w:rsid w:val="00912F42"/>
    <w:rsid w:val="00952DA0"/>
    <w:rsid w:val="009765A2"/>
    <w:rsid w:val="00986235"/>
    <w:rsid w:val="009B4A69"/>
    <w:rsid w:val="009D1006"/>
    <w:rsid w:val="009E7C4D"/>
    <w:rsid w:val="00A07EAE"/>
    <w:rsid w:val="00A22D5C"/>
    <w:rsid w:val="00AE0114"/>
    <w:rsid w:val="00AE0C71"/>
    <w:rsid w:val="00AF65C8"/>
    <w:rsid w:val="00B03D55"/>
    <w:rsid w:val="00B16A40"/>
    <w:rsid w:val="00B429C7"/>
    <w:rsid w:val="00B503E6"/>
    <w:rsid w:val="00B76EDA"/>
    <w:rsid w:val="00C130EB"/>
    <w:rsid w:val="00C21589"/>
    <w:rsid w:val="00C34188"/>
    <w:rsid w:val="00C524BC"/>
    <w:rsid w:val="00C619B3"/>
    <w:rsid w:val="00CC623B"/>
    <w:rsid w:val="00CD5F8F"/>
    <w:rsid w:val="00D4242D"/>
    <w:rsid w:val="00D5359F"/>
    <w:rsid w:val="00E26756"/>
    <w:rsid w:val="00E565AA"/>
    <w:rsid w:val="00E62C83"/>
    <w:rsid w:val="00EA76A2"/>
    <w:rsid w:val="00F4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8035"/>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11707</Words>
  <Characters>66731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3</cp:revision>
  <cp:lastPrinted>2020-09-08T10:34:00Z</cp:lastPrinted>
  <dcterms:created xsi:type="dcterms:W3CDTF">2020-10-16T09:38:00Z</dcterms:created>
  <dcterms:modified xsi:type="dcterms:W3CDTF">2020-10-16T11:37:00Z</dcterms:modified>
</cp:coreProperties>
</file>